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15EA2" w14:textId="77777777" w:rsidR="00880525" w:rsidRDefault="00880525">
      <w:pPr>
        <w:pStyle w:val="BodyText"/>
        <w:kinsoku w:val="0"/>
        <w:overflowPunct w:val="0"/>
        <w:spacing w:before="4"/>
        <w:ind w:firstLine="0"/>
        <w:rPr>
          <w:rFonts w:ascii="Times New Roman" w:hAnsi="Times New Roman" w:cs="Times New Roman"/>
          <w:sz w:val="12"/>
          <w:szCs w:val="12"/>
        </w:rPr>
      </w:pPr>
    </w:p>
    <w:p w14:paraId="2A884CC3" w14:textId="77777777" w:rsidR="00880525" w:rsidRDefault="00880525">
      <w:pPr>
        <w:pStyle w:val="Heading2"/>
        <w:kinsoku w:val="0"/>
        <w:overflowPunct w:val="0"/>
        <w:spacing w:before="92"/>
      </w:pPr>
    </w:p>
    <w:p w14:paraId="49F59B7F" w14:textId="77777777" w:rsidR="00880525" w:rsidRDefault="00880525">
      <w:pPr>
        <w:pStyle w:val="BodyText"/>
        <w:kinsoku w:val="0"/>
        <w:overflowPunct w:val="0"/>
        <w:spacing w:before="253"/>
        <w:ind w:left="180" w:firstLine="0"/>
        <w:rPr>
          <w:b/>
          <w:bCs/>
          <w:color w:val="33779D"/>
          <w:sz w:val="32"/>
          <w:szCs w:val="32"/>
        </w:rPr>
      </w:pPr>
      <w:r>
        <w:rPr>
          <w:b/>
          <w:bCs/>
          <w:color w:val="33779D"/>
          <w:sz w:val="32"/>
          <w:szCs w:val="32"/>
        </w:rPr>
        <w:t>Trustee Responsibilities, Behaviours and Competences</w:t>
      </w:r>
    </w:p>
    <w:p w14:paraId="6E5B3BFD" w14:textId="77777777" w:rsidR="00880525" w:rsidRDefault="00880525">
      <w:pPr>
        <w:pStyle w:val="Heading3"/>
        <w:kinsoku w:val="0"/>
        <w:overflowPunct w:val="0"/>
        <w:spacing w:before="278"/>
        <w:ind w:left="180" w:firstLine="0"/>
        <w:rPr>
          <w:color w:val="33779D"/>
        </w:rPr>
      </w:pPr>
      <w:r>
        <w:rPr>
          <w:color w:val="33779D"/>
        </w:rPr>
        <w:t>Introduction:</w:t>
      </w:r>
    </w:p>
    <w:p w14:paraId="3D19457B" w14:textId="77777777" w:rsidR="00880525" w:rsidRDefault="00880525">
      <w:pPr>
        <w:pStyle w:val="BodyText"/>
        <w:kinsoku w:val="0"/>
        <w:overflowPunct w:val="0"/>
        <w:spacing w:before="11"/>
        <w:ind w:firstLine="0"/>
        <w:rPr>
          <w:b/>
          <w:bCs/>
          <w:sz w:val="23"/>
          <w:szCs w:val="23"/>
        </w:rPr>
      </w:pPr>
    </w:p>
    <w:p w14:paraId="0D8B612B" w14:textId="77777777" w:rsidR="00880525" w:rsidRDefault="00880525">
      <w:pPr>
        <w:pStyle w:val="BodyText"/>
        <w:kinsoku w:val="0"/>
        <w:overflowPunct w:val="0"/>
        <w:spacing w:line="276" w:lineRule="auto"/>
        <w:ind w:left="180" w:right="116" w:firstLine="0"/>
        <w:jc w:val="both"/>
      </w:pPr>
      <w:r>
        <w:t>Boards of all organisations, whether private, public or not for profit, including charities, are fully responsible for their organisations, although of course they delegate many decisions and the operation of the organisations to their Chief Executives and through the CEO to staff. Because the RTPI is a registered charity, its board members are known as Trustees.</w:t>
      </w:r>
    </w:p>
    <w:p w14:paraId="371B6E29" w14:textId="77777777" w:rsidR="00880525" w:rsidRDefault="00880525">
      <w:pPr>
        <w:pStyle w:val="BodyText"/>
        <w:kinsoku w:val="0"/>
        <w:overflowPunct w:val="0"/>
        <w:spacing w:before="200" w:line="276" w:lineRule="auto"/>
        <w:ind w:left="180" w:right="113" w:firstLine="0"/>
        <w:jc w:val="both"/>
      </w:pPr>
      <w:r>
        <w:t>Boards</w:t>
      </w:r>
      <w:r>
        <w:rPr>
          <w:spacing w:val="-9"/>
        </w:rPr>
        <w:t xml:space="preserve"> </w:t>
      </w:r>
      <w:r>
        <w:t>are</w:t>
      </w:r>
      <w:r>
        <w:rPr>
          <w:spacing w:val="-10"/>
        </w:rPr>
        <w:t xml:space="preserve"> </w:t>
      </w:r>
      <w:r>
        <w:t>responsible</w:t>
      </w:r>
      <w:r>
        <w:rPr>
          <w:spacing w:val="-11"/>
        </w:rPr>
        <w:t xml:space="preserve"> </w:t>
      </w:r>
      <w:r>
        <w:t>for</w:t>
      </w:r>
      <w:r>
        <w:rPr>
          <w:spacing w:val="-9"/>
        </w:rPr>
        <w:t xml:space="preserve"> </w:t>
      </w:r>
      <w:r>
        <w:t>setting</w:t>
      </w:r>
      <w:r>
        <w:rPr>
          <w:spacing w:val="-9"/>
        </w:rPr>
        <w:t xml:space="preserve"> </w:t>
      </w:r>
      <w:r>
        <w:t>strategy,</w:t>
      </w:r>
      <w:r>
        <w:rPr>
          <w:spacing w:val="-9"/>
        </w:rPr>
        <w:t xml:space="preserve"> </w:t>
      </w:r>
      <w:r>
        <w:t>for</w:t>
      </w:r>
      <w:r>
        <w:rPr>
          <w:spacing w:val="-13"/>
        </w:rPr>
        <w:t xml:space="preserve"> </w:t>
      </w:r>
      <w:r>
        <w:t>making</w:t>
      </w:r>
      <w:r>
        <w:rPr>
          <w:spacing w:val="-8"/>
        </w:rPr>
        <w:t xml:space="preserve"> </w:t>
      </w:r>
      <w:r>
        <w:t>sure</w:t>
      </w:r>
      <w:r>
        <w:rPr>
          <w:spacing w:val="-10"/>
        </w:rPr>
        <w:t xml:space="preserve"> </w:t>
      </w:r>
      <w:r>
        <w:t>organisations</w:t>
      </w:r>
      <w:r>
        <w:rPr>
          <w:spacing w:val="-14"/>
        </w:rPr>
        <w:t xml:space="preserve"> </w:t>
      </w:r>
      <w:r>
        <w:t>are</w:t>
      </w:r>
      <w:r>
        <w:rPr>
          <w:spacing w:val="-7"/>
        </w:rPr>
        <w:t xml:space="preserve"> </w:t>
      </w:r>
      <w:r>
        <w:t>properly</w:t>
      </w:r>
      <w:r>
        <w:rPr>
          <w:spacing w:val="-14"/>
        </w:rPr>
        <w:t xml:space="preserve"> </w:t>
      </w:r>
      <w:r>
        <w:t>resourced</w:t>
      </w:r>
      <w:r>
        <w:rPr>
          <w:spacing w:val="-10"/>
        </w:rPr>
        <w:t xml:space="preserve"> </w:t>
      </w:r>
      <w:r>
        <w:t>and for monitoring progress. Whilst boards have the ultimate legal responsibility, well-functioning and successful organisations have boards that work collegially, with its members respecting each other and their staff and in a way that offers critical friendship and support to their CEOs and other staff reporting directly to</w:t>
      </w:r>
      <w:r>
        <w:rPr>
          <w:spacing w:val="-3"/>
        </w:rPr>
        <w:t xml:space="preserve"> </w:t>
      </w:r>
      <w:r>
        <w:t>boards.</w:t>
      </w:r>
    </w:p>
    <w:p w14:paraId="325DF5EF" w14:textId="77777777" w:rsidR="00880525" w:rsidRDefault="00880525">
      <w:pPr>
        <w:pStyle w:val="BodyText"/>
        <w:kinsoku w:val="0"/>
        <w:overflowPunct w:val="0"/>
        <w:spacing w:before="201" w:line="276" w:lineRule="auto"/>
        <w:ind w:left="180" w:right="119" w:firstLine="0"/>
        <w:jc w:val="both"/>
      </w:pPr>
      <w:r>
        <w:t>The purpose of this note is to list the roles and responsibilities of the RTPI Board, the values and behaviours expected of all Board members and the skills and experience needed to be a successful Trustee. It is hoped that this will help those considering standing for election to the Board to understand what is involved before they take the decision to stand.</w:t>
      </w:r>
    </w:p>
    <w:p w14:paraId="59B09FE6" w14:textId="77777777" w:rsidR="00880525" w:rsidRDefault="00880525">
      <w:pPr>
        <w:pStyle w:val="BodyText"/>
        <w:kinsoku w:val="0"/>
        <w:overflowPunct w:val="0"/>
        <w:spacing w:before="200" w:line="276" w:lineRule="auto"/>
        <w:ind w:left="180" w:right="119" w:firstLine="0"/>
        <w:jc w:val="both"/>
      </w:pPr>
      <w:r>
        <w:t>Like</w:t>
      </w:r>
      <w:r>
        <w:rPr>
          <w:spacing w:val="-6"/>
        </w:rPr>
        <w:t xml:space="preserve"> </w:t>
      </w:r>
      <w:r>
        <w:t>all</w:t>
      </w:r>
      <w:r>
        <w:rPr>
          <w:spacing w:val="-6"/>
        </w:rPr>
        <w:t xml:space="preserve"> </w:t>
      </w:r>
      <w:r>
        <w:t>good</w:t>
      </w:r>
      <w:r>
        <w:rPr>
          <w:spacing w:val="-3"/>
        </w:rPr>
        <w:t xml:space="preserve"> </w:t>
      </w:r>
      <w:r>
        <w:t>Boards,</w:t>
      </w:r>
      <w:r>
        <w:rPr>
          <w:spacing w:val="-7"/>
        </w:rPr>
        <w:t xml:space="preserve"> </w:t>
      </w:r>
      <w:r>
        <w:t>the</w:t>
      </w:r>
      <w:r>
        <w:rPr>
          <w:spacing w:val="-6"/>
        </w:rPr>
        <w:t xml:space="preserve"> </w:t>
      </w:r>
      <w:r>
        <w:t>RTPI</w:t>
      </w:r>
      <w:r>
        <w:rPr>
          <w:spacing w:val="-4"/>
        </w:rPr>
        <w:t xml:space="preserve"> </w:t>
      </w:r>
      <w:r>
        <w:t>board</w:t>
      </w:r>
      <w:r>
        <w:rPr>
          <w:spacing w:val="-5"/>
        </w:rPr>
        <w:t xml:space="preserve"> </w:t>
      </w:r>
      <w:r>
        <w:t>regularly</w:t>
      </w:r>
      <w:r>
        <w:rPr>
          <w:spacing w:val="-5"/>
        </w:rPr>
        <w:t xml:space="preserve"> </w:t>
      </w:r>
      <w:r>
        <w:t>appraises</w:t>
      </w:r>
      <w:r>
        <w:rPr>
          <w:spacing w:val="-3"/>
        </w:rPr>
        <w:t xml:space="preserve"> </w:t>
      </w:r>
      <w:r>
        <w:t>its</w:t>
      </w:r>
      <w:r>
        <w:rPr>
          <w:spacing w:val="-3"/>
        </w:rPr>
        <w:t xml:space="preserve"> </w:t>
      </w:r>
      <w:r>
        <w:t>collective</w:t>
      </w:r>
      <w:r>
        <w:rPr>
          <w:spacing w:val="-3"/>
        </w:rPr>
        <w:t xml:space="preserve"> </w:t>
      </w:r>
      <w:r>
        <w:t>performance</w:t>
      </w:r>
      <w:r>
        <w:rPr>
          <w:spacing w:val="-8"/>
        </w:rPr>
        <w:t xml:space="preserve"> </w:t>
      </w:r>
      <w:r>
        <w:t>to</w:t>
      </w:r>
      <w:r>
        <w:rPr>
          <w:spacing w:val="-3"/>
        </w:rPr>
        <w:t xml:space="preserve"> </w:t>
      </w:r>
      <w:r>
        <w:t>ensure</w:t>
      </w:r>
      <w:r>
        <w:rPr>
          <w:spacing w:val="-5"/>
        </w:rPr>
        <w:t xml:space="preserve"> </w:t>
      </w:r>
      <w:r>
        <w:t>it</w:t>
      </w:r>
      <w:r>
        <w:rPr>
          <w:spacing w:val="-6"/>
        </w:rPr>
        <w:t xml:space="preserve"> </w:t>
      </w:r>
      <w:r>
        <w:t>fulfils all</w:t>
      </w:r>
      <w:r>
        <w:rPr>
          <w:spacing w:val="-13"/>
        </w:rPr>
        <w:t xml:space="preserve"> </w:t>
      </w:r>
      <w:r>
        <w:t>its</w:t>
      </w:r>
      <w:r>
        <w:rPr>
          <w:spacing w:val="-11"/>
        </w:rPr>
        <w:t xml:space="preserve"> </w:t>
      </w:r>
      <w:r>
        <w:t>obligations</w:t>
      </w:r>
      <w:r>
        <w:rPr>
          <w:spacing w:val="-14"/>
        </w:rPr>
        <w:t xml:space="preserve"> </w:t>
      </w:r>
      <w:r>
        <w:t>efficiently,</w:t>
      </w:r>
      <w:r>
        <w:rPr>
          <w:spacing w:val="-10"/>
        </w:rPr>
        <w:t xml:space="preserve"> </w:t>
      </w:r>
      <w:r>
        <w:t>effectively</w:t>
      </w:r>
      <w:r>
        <w:rPr>
          <w:spacing w:val="-13"/>
        </w:rPr>
        <w:t xml:space="preserve"> </w:t>
      </w:r>
      <w:r>
        <w:t>and</w:t>
      </w:r>
      <w:r>
        <w:rPr>
          <w:spacing w:val="-12"/>
        </w:rPr>
        <w:t xml:space="preserve"> </w:t>
      </w:r>
      <w:r>
        <w:t>fairly</w:t>
      </w:r>
      <w:r>
        <w:rPr>
          <w:spacing w:val="-13"/>
        </w:rPr>
        <w:t xml:space="preserve"> </w:t>
      </w:r>
      <w:r>
        <w:t>and</w:t>
      </w:r>
      <w:r>
        <w:rPr>
          <w:spacing w:val="-11"/>
        </w:rPr>
        <w:t xml:space="preserve"> </w:t>
      </w:r>
      <w:r>
        <w:t>to</w:t>
      </w:r>
      <w:r>
        <w:rPr>
          <w:spacing w:val="-11"/>
        </w:rPr>
        <w:t xml:space="preserve"> </w:t>
      </w:r>
      <w:r>
        <w:t>ensure</w:t>
      </w:r>
      <w:r>
        <w:rPr>
          <w:spacing w:val="-14"/>
        </w:rPr>
        <w:t xml:space="preserve"> </w:t>
      </w:r>
      <w:r>
        <w:t>that</w:t>
      </w:r>
      <w:r>
        <w:rPr>
          <w:spacing w:val="-10"/>
        </w:rPr>
        <w:t xml:space="preserve"> </w:t>
      </w:r>
      <w:r>
        <w:t>all</w:t>
      </w:r>
      <w:r>
        <w:rPr>
          <w:spacing w:val="-12"/>
        </w:rPr>
        <w:t xml:space="preserve"> </w:t>
      </w:r>
      <w:r>
        <w:t>its</w:t>
      </w:r>
      <w:r>
        <w:rPr>
          <w:spacing w:val="-13"/>
        </w:rPr>
        <w:t xml:space="preserve"> </w:t>
      </w:r>
      <w:r>
        <w:t>members</w:t>
      </w:r>
      <w:r>
        <w:rPr>
          <w:spacing w:val="-13"/>
        </w:rPr>
        <w:t xml:space="preserve"> </w:t>
      </w:r>
      <w:r>
        <w:t>have</w:t>
      </w:r>
      <w:r>
        <w:rPr>
          <w:spacing w:val="-12"/>
        </w:rPr>
        <w:t xml:space="preserve"> </w:t>
      </w:r>
      <w:r>
        <w:t>opportunities to develop the skills and experience needed to contribute to all its debates and</w:t>
      </w:r>
      <w:r>
        <w:rPr>
          <w:spacing w:val="-20"/>
        </w:rPr>
        <w:t xml:space="preserve"> </w:t>
      </w:r>
      <w:r>
        <w:t>discussions.</w:t>
      </w:r>
    </w:p>
    <w:p w14:paraId="67F31EBB" w14:textId="77777777" w:rsidR="00880525" w:rsidRDefault="00880525">
      <w:pPr>
        <w:pStyle w:val="Heading4"/>
        <w:kinsoku w:val="0"/>
        <w:overflowPunct w:val="0"/>
        <w:spacing w:before="203"/>
        <w:rPr>
          <w:color w:val="33779D"/>
        </w:rPr>
      </w:pPr>
      <w:r>
        <w:rPr>
          <w:color w:val="33779D"/>
        </w:rPr>
        <w:t>Roles and Responsibilities of the Board and Trustees:</w:t>
      </w:r>
    </w:p>
    <w:p w14:paraId="74EEE683" w14:textId="77777777" w:rsidR="00880525" w:rsidRDefault="00880525">
      <w:pPr>
        <w:pStyle w:val="BodyText"/>
        <w:kinsoku w:val="0"/>
        <w:overflowPunct w:val="0"/>
        <w:spacing w:before="7"/>
        <w:ind w:firstLine="0"/>
        <w:rPr>
          <w:sz w:val="35"/>
          <w:szCs w:val="35"/>
        </w:rPr>
      </w:pPr>
    </w:p>
    <w:p w14:paraId="0C0E3617" w14:textId="77777777" w:rsidR="00880525" w:rsidRDefault="00880525">
      <w:pPr>
        <w:pStyle w:val="BodyText"/>
        <w:kinsoku w:val="0"/>
        <w:overflowPunct w:val="0"/>
        <w:spacing w:before="1" w:line="276" w:lineRule="auto"/>
        <w:ind w:left="180" w:right="114" w:firstLine="0"/>
        <w:jc w:val="both"/>
      </w:pPr>
      <w:r>
        <w:t>All members of the board share the same legal status and have equal responsibility. Each must act only in the interests of the RTPI and not on behalf of, or representing any constituency or interest group. Board members must ensure that the interests of the RTPI are placed before any personal interests, whether commercial or otherwise. Although the Board may (and has) delegated decisions to committees, the Board of Trustees has ultimate responsibility for all decisions taken by its committees: hence the importance of all the standing and other committees reporting to the Board and for the Board to monitor and scrutinise their decisions and offer challenge as well as support for their recommendations.</w:t>
      </w:r>
    </w:p>
    <w:p w14:paraId="183DC5A2" w14:textId="77777777" w:rsidR="00880525" w:rsidRDefault="00880525">
      <w:pPr>
        <w:pStyle w:val="BodyText"/>
        <w:kinsoku w:val="0"/>
        <w:overflowPunct w:val="0"/>
        <w:spacing w:before="4"/>
        <w:ind w:firstLine="0"/>
        <w:rPr>
          <w:sz w:val="25"/>
          <w:szCs w:val="25"/>
        </w:rPr>
      </w:pPr>
    </w:p>
    <w:p w14:paraId="14D390F3" w14:textId="77777777" w:rsidR="00880525" w:rsidRDefault="00880525">
      <w:pPr>
        <w:pStyle w:val="BodyText"/>
        <w:kinsoku w:val="0"/>
        <w:overflowPunct w:val="0"/>
        <w:spacing w:line="276" w:lineRule="auto"/>
        <w:ind w:left="180" w:right="113" w:firstLine="0"/>
        <w:jc w:val="both"/>
      </w:pPr>
      <w:r>
        <w:t>The core purpose of the board is to determine vision and strategy, direct, control, and scrutinise the RTPI’s affairs. Although operational management of the RTPI is delegated to the CEO and staff, the board must monitor their decisions and hold them to account.</w:t>
      </w:r>
    </w:p>
    <w:p w14:paraId="136C7D7E" w14:textId="77777777" w:rsidR="00880525" w:rsidRDefault="00880525">
      <w:pPr>
        <w:pStyle w:val="BodyText"/>
        <w:kinsoku w:val="0"/>
        <w:overflowPunct w:val="0"/>
        <w:spacing w:before="3"/>
        <w:ind w:firstLine="0"/>
        <w:rPr>
          <w:sz w:val="25"/>
          <w:szCs w:val="25"/>
        </w:rPr>
      </w:pPr>
    </w:p>
    <w:p w14:paraId="4416FBA0" w14:textId="77777777" w:rsidR="00880525" w:rsidRDefault="00880525">
      <w:pPr>
        <w:pStyle w:val="BodyText"/>
        <w:kinsoku w:val="0"/>
        <w:overflowPunct w:val="0"/>
        <w:spacing w:before="1"/>
        <w:ind w:left="180" w:firstLine="0"/>
      </w:pPr>
      <w:r>
        <w:t>Trustees are thus collectively responsible for:</w:t>
      </w:r>
    </w:p>
    <w:p w14:paraId="40C01373" w14:textId="77777777" w:rsidR="00880525" w:rsidRDefault="00880525">
      <w:pPr>
        <w:pStyle w:val="BodyText"/>
        <w:kinsoku w:val="0"/>
        <w:overflowPunct w:val="0"/>
        <w:spacing w:before="8"/>
        <w:ind w:firstLine="0"/>
        <w:rPr>
          <w:sz w:val="28"/>
          <w:szCs w:val="28"/>
        </w:rPr>
      </w:pPr>
    </w:p>
    <w:p w14:paraId="23B6F2F4" w14:textId="77777777" w:rsidR="00880525" w:rsidRDefault="00880525">
      <w:pPr>
        <w:pStyle w:val="ListParagraph"/>
        <w:numPr>
          <w:ilvl w:val="0"/>
          <w:numId w:val="3"/>
        </w:numPr>
        <w:tabs>
          <w:tab w:val="left" w:pos="464"/>
        </w:tabs>
        <w:kinsoku w:val="0"/>
        <w:overflowPunct w:val="0"/>
        <w:spacing w:line="259" w:lineRule="auto"/>
        <w:ind w:right="121"/>
        <w:rPr>
          <w:sz w:val="22"/>
          <w:szCs w:val="22"/>
        </w:rPr>
      </w:pPr>
      <w:r>
        <w:rPr>
          <w:sz w:val="22"/>
          <w:szCs w:val="22"/>
        </w:rPr>
        <w:t>Setting</w:t>
      </w:r>
      <w:r>
        <w:rPr>
          <w:spacing w:val="-3"/>
          <w:sz w:val="22"/>
          <w:szCs w:val="22"/>
        </w:rPr>
        <w:t xml:space="preserve"> </w:t>
      </w:r>
      <w:r>
        <w:rPr>
          <w:sz w:val="22"/>
          <w:szCs w:val="22"/>
        </w:rPr>
        <w:t>the</w:t>
      </w:r>
      <w:r>
        <w:rPr>
          <w:spacing w:val="-4"/>
          <w:sz w:val="22"/>
          <w:szCs w:val="22"/>
        </w:rPr>
        <w:t xml:space="preserve"> </w:t>
      </w:r>
      <w:r>
        <w:rPr>
          <w:sz w:val="22"/>
          <w:szCs w:val="22"/>
        </w:rPr>
        <w:t>strategic</w:t>
      </w:r>
      <w:r>
        <w:rPr>
          <w:spacing w:val="-4"/>
          <w:sz w:val="22"/>
          <w:szCs w:val="22"/>
        </w:rPr>
        <w:t xml:space="preserve"> </w:t>
      </w:r>
      <w:r>
        <w:rPr>
          <w:sz w:val="22"/>
          <w:szCs w:val="22"/>
        </w:rPr>
        <w:t>direction</w:t>
      </w:r>
      <w:r>
        <w:rPr>
          <w:spacing w:val="-4"/>
          <w:sz w:val="22"/>
          <w:szCs w:val="22"/>
        </w:rPr>
        <w:t xml:space="preserve"> </w:t>
      </w:r>
      <w:r>
        <w:rPr>
          <w:sz w:val="22"/>
          <w:szCs w:val="22"/>
        </w:rPr>
        <w:t>of</w:t>
      </w:r>
      <w:r>
        <w:rPr>
          <w:spacing w:val="-3"/>
          <w:sz w:val="22"/>
          <w:szCs w:val="22"/>
        </w:rPr>
        <w:t xml:space="preserve"> </w:t>
      </w:r>
      <w:r>
        <w:rPr>
          <w:sz w:val="22"/>
          <w:szCs w:val="22"/>
        </w:rPr>
        <w:t>the</w:t>
      </w:r>
      <w:r>
        <w:rPr>
          <w:spacing w:val="-4"/>
          <w:sz w:val="22"/>
          <w:szCs w:val="22"/>
        </w:rPr>
        <w:t xml:space="preserve"> </w:t>
      </w:r>
      <w:r>
        <w:rPr>
          <w:sz w:val="22"/>
          <w:szCs w:val="22"/>
        </w:rPr>
        <w:t>RTPI</w:t>
      </w:r>
      <w:r>
        <w:rPr>
          <w:spacing w:val="-3"/>
          <w:sz w:val="22"/>
          <w:szCs w:val="22"/>
        </w:rPr>
        <w:t xml:space="preserve"> </w:t>
      </w:r>
      <w:r>
        <w:rPr>
          <w:sz w:val="22"/>
          <w:szCs w:val="22"/>
        </w:rPr>
        <w:t>within</w:t>
      </w:r>
      <w:r>
        <w:rPr>
          <w:spacing w:val="-4"/>
          <w:sz w:val="22"/>
          <w:szCs w:val="22"/>
        </w:rPr>
        <w:t xml:space="preserve"> </w:t>
      </w:r>
      <w:r>
        <w:rPr>
          <w:sz w:val="22"/>
          <w:szCs w:val="22"/>
        </w:rPr>
        <w:t>the</w:t>
      </w:r>
      <w:r>
        <w:rPr>
          <w:spacing w:val="-7"/>
          <w:sz w:val="22"/>
          <w:szCs w:val="22"/>
        </w:rPr>
        <w:t xml:space="preserve"> </w:t>
      </w:r>
      <w:r>
        <w:rPr>
          <w:sz w:val="22"/>
          <w:szCs w:val="22"/>
        </w:rPr>
        <w:t>framework</w:t>
      </w:r>
      <w:r>
        <w:rPr>
          <w:spacing w:val="-2"/>
          <w:sz w:val="22"/>
          <w:szCs w:val="22"/>
        </w:rPr>
        <w:t xml:space="preserve"> </w:t>
      </w:r>
      <w:r>
        <w:rPr>
          <w:sz w:val="22"/>
          <w:szCs w:val="22"/>
        </w:rPr>
        <w:t>of</w:t>
      </w:r>
      <w:r>
        <w:rPr>
          <w:spacing w:val="-3"/>
          <w:sz w:val="22"/>
          <w:szCs w:val="22"/>
        </w:rPr>
        <w:t xml:space="preserve"> </w:t>
      </w:r>
      <w:r>
        <w:rPr>
          <w:sz w:val="22"/>
          <w:szCs w:val="22"/>
        </w:rPr>
        <w:t>its</w:t>
      </w:r>
      <w:r>
        <w:rPr>
          <w:spacing w:val="-4"/>
          <w:sz w:val="22"/>
          <w:szCs w:val="22"/>
        </w:rPr>
        <w:t xml:space="preserve"> </w:t>
      </w:r>
      <w:r>
        <w:rPr>
          <w:sz w:val="22"/>
          <w:szCs w:val="22"/>
        </w:rPr>
        <w:t>Royal</w:t>
      </w:r>
      <w:r>
        <w:rPr>
          <w:spacing w:val="-5"/>
          <w:sz w:val="22"/>
          <w:szCs w:val="22"/>
        </w:rPr>
        <w:t xml:space="preserve"> </w:t>
      </w:r>
      <w:r>
        <w:rPr>
          <w:sz w:val="22"/>
          <w:szCs w:val="22"/>
        </w:rPr>
        <w:t>Charter</w:t>
      </w:r>
      <w:r>
        <w:rPr>
          <w:spacing w:val="-3"/>
          <w:sz w:val="22"/>
          <w:szCs w:val="22"/>
        </w:rPr>
        <w:t xml:space="preserve"> </w:t>
      </w:r>
      <w:r>
        <w:rPr>
          <w:sz w:val="22"/>
          <w:szCs w:val="22"/>
        </w:rPr>
        <w:t>Bye</w:t>
      </w:r>
      <w:r>
        <w:rPr>
          <w:spacing w:val="-4"/>
          <w:sz w:val="22"/>
          <w:szCs w:val="22"/>
        </w:rPr>
        <w:t xml:space="preserve"> </w:t>
      </w:r>
      <w:r>
        <w:rPr>
          <w:sz w:val="22"/>
          <w:szCs w:val="22"/>
        </w:rPr>
        <w:t>Laws</w:t>
      </w:r>
      <w:r>
        <w:rPr>
          <w:spacing w:val="-4"/>
          <w:sz w:val="22"/>
          <w:szCs w:val="22"/>
        </w:rPr>
        <w:t xml:space="preserve"> </w:t>
      </w:r>
      <w:r>
        <w:rPr>
          <w:sz w:val="22"/>
          <w:szCs w:val="22"/>
        </w:rPr>
        <w:t>and regulations made under</w:t>
      </w:r>
      <w:r>
        <w:rPr>
          <w:spacing w:val="-2"/>
          <w:sz w:val="22"/>
          <w:szCs w:val="22"/>
        </w:rPr>
        <w:t xml:space="preserve"> </w:t>
      </w:r>
      <w:r>
        <w:rPr>
          <w:sz w:val="22"/>
          <w:szCs w:val="22"/>
        </w:rPr>
        <w:t>it;</w:t>
      </w:r>
    </w:p>
    <w:p w14:paraId="3C933BC1" w14:textId="77777777" w:rsidR="00880525" w:rsidRDefault="00880525">
      <w:pPr>
        <w:pStyle w:val="ListParagraph"/>
        <w:numPr>
          <w:ilvl w:val="0"/>
          <w:numId w:val="3"/>
        </w:numPr>
        <w:tabs>
          <w:tab w:val="left" w:pos="464"/>
        </w:tabs>
        <w:kinsoku w:val="0"/>
        <w:overflowPunct w:val="0"/>
        <w:spacing w:before="1" w:line="256" w:lineRule="auto"/>
        <w:ind w:right="121"/>
        <w:rPr>
          <w:sz w:val="22"/>
          <w:szCs w:val="22"/>
        </w:rPr>
      </w:pPr>
      <w:r>
        <w:rPr>
          <w:sz w:val="22"/>
          <w:szCs w:val="22"/>
        </w:rPr>
        <w:t>Ensuring the RTPI also complies with charity law both in England and Wales, in Scotland and in Northern</w:t>
      </w:r>
      <w:r>
        <w:rPr>
          <w:spacing w:val="-3"/>
          <w:sz w:val="22"/>
          <w:szCs w:val="22"/>
        </w:rPr>
        <w:t xml:space="preserve"> </w:t>
      </w:r>
      <w:r>
        <w:rPr>
          <w:sz w:val="22"/>
          <w:szCs w:val="22"/>
        </w:rPr>
        <w:t>Ireland;</w:t>
      </w:r>
    </w:p>
    <w:p w14:paraId="77682F08" w14:textId="77777777" w:rsidR="00880525" w:rsidRDefault="00880525">
      <w:pPr>
        <w:pStyle w:val="ListParagraph"/>
        <w:numPr>
          <w:ilvl w:val="0"/>
          <w:numId w:val="3"/>
        </w:numPr>
        <w:tabs>
          <w:tab w:val="left" w:pos="464"/>
        </w:tabs>
        <w:kinsoku w:val="0"/>
        <w:overflowPunct w:val="0"/>
        <w:spacing w:before="1" w:line="256" w:lineRule="auto"/>
        <w:ind w:right="121"/>
        <w:rPr>
          <w:sz w:val="22"/>
          <w:szCs w:val="22"/>
        </w:rPr>
        <w:sectPr w:rsidR="00880525">
          <w:headerReference w:type="default" r:id="rId7"/>
          <w:footerReference w:type="default" r:id="rId8"/>
          <w:pgSz w:w="11900" w:h="16850"/>
          <w:pgMar w:top="1660" w:right="960" w:bottom="980" w:left="900" w:header="257" w:footer="788" w:gutter="0"/>
          <w:cols w:space="720"/>
          <w:noEndnote/>
        </w:sectPr>
      </w:pPr>
    </w:p>
    <w:p w14:paraId="72E13087" w14:textId="77777777" w:rsidR="00880525" w:rsidRDefault="00880525">
      <w:pPr>
        <w:pStyle w:val="BodyText"/>
        <w:kinsoku w:val="0"/>
        <w:overflowPunct w:val="0"/>
        <w:spacing w:before="5"/>
        <w:ind w:firstLine="0"/>
        <w:rPr>
          <w:sz w:val="12"/>
          <w:szCs w:val="12"/>
        </w:rPr>
      </w:pPr>
    </w:p>
    <w:p w14:paraId="440F972A" w14:textId="77777777" w:rsidR="00880525" w:rsidRDefault="00880525">
      <w:pPr>
        <w:pStyle w:val="ListParagraph"/>
        <w:numPr>
          <w:ilvl w:val="0"/>
          <w:numId w:val="3"/>
        </w:numPr>
        <w:tabs>
          <w:tab w:val="left" w:pos="464"/>
        </w:tabs>
        <w:kinsoku w:val="0"/>
        <w:overflowPunct w:val="0"/>
        <w:spacing w:before="93" w:line="259" w:lineRule="auto"/>
        <w:ind w:right="115"/>
        <w:jc w:val="both"/>
        <w:rPr>
          <w:sz w:val="22"/>
          <w:szCs w:val="22"/>
        </w:rPr>
      </w:pPr>
      <w:r>
        <w:rPr>
          <w:sz w:val="22"/>
          <w:szCs w:val="22"/>
        </w:rPr>
        <w:t>Overseeing</w:t>
      </w:r>
      <w:r>
        <w:rPr>
          <w:spacing w:val="-10"/>
          <w:sz w:val="22"/>
          <w:szCs w:val="22"/>
        </w:rPr>
        <w:t xml:space="preserve"> </w:t>
      </w:r>
      <w:r>
        <w:rPr>
          <w:sz w:val="22"/>
          <w:szCs w:val="22"/>
        </w:rPr>
        <w:t>the</w:t>
      </w:r>
      <w:r>
        <w:rPr>
          <w:spacing w:val="-7"/>
          <w:sz w:val="22"/>
          <w:szCs w:val="22"/>
        </w:rPr>
        <w:t xml:space="preserve"> </w:t>
      </w:r>
      <w:r>
        <w:rPr>
          <w:sz w:val="22"/>
          <w:szCs w:val="22"/>
        </w:rPr>
        <w:t>development</w:t>
      </w:r>
      <w:r>
        <w:rPr>
          <w:spacing w:val="-7"/>
          <w:sz w:val="22"/>
          <w:szCs w:val="22"/>
        </w:rPr>
        <w:t xml:space="preserve"> </w:t>
      </w:r>
      <w:r>
        <w:rPr>
          <w:sz w:val="22"/>
          <w:szCs w:val="22"/>
        </w:rPr>
        <w:t>of</w:t>
      </w:r>
      <w:r>
        <w:rPr>
          <w:spacing w:val="-5"/>
          <w:sz w:val="22"/>
          <w:szCs w:val="22"/>
        </w:rPr>
        <w:t xml:space="preserve"> </w:t>
      </w:r>
      <w:r>
        <w:rPr>
          <w:sz w:val="22"/>
          <w:szCs w:val="22"/>
        </w:rPr>
        <w:t>policy</w:t>
      </w:r>
      <w:r>
        <w:rPr>
          <w:spacing w:val="-8"/>
          <w:sz w:val="22"/>
          <w:szCs w:val="22"/>
        </w:rPr>
        <w:t xml:space="preserve"> </w:t>
      </w:r>
      <w:r>
        <w:rPr>
          <w:sz w:val="22"/>
          <w:szCs w:val="22"/>
        </w:rPr>
        <w:t>and</w:t>
      </w:r>
      <w:r>
        <w:rPr>
          <w:spacing w:val="-9"/>
          <w:sz w:val="22"/>
          <w:szCs w:val="22"/>
        </w:rPr>
        <w:t xml:space="preserve"> </w:t>
      </w:r>
      <w:r>
        <w:rPr>
          <w:sz w:val="22"/>
          <w:szCs w:val="22"/>
        </w:rPr>
        <w:t>taking</w:t>
      </w:r>
      <w:r>
        <w:rPr>
          <w:spacing w:val="-6"/>
          <w:sz w:val="22"/>
          <w:szCs w:val="22"/>
        </w:rPr>
        <w:t xml:space="preserve"> </w:t>
      </w:r>
      <w:r>
        <w:rPr>
          <w:sz w:val="22"/>
          <w:szCs w:val="22"/>
        </w:rPr>
        <w:t>major</w:t>
      </w:r>
      <w:r>
        <w:rPr>
          <w:spacing w:val="-6"/>
          <w:sz w:val="22"/>
          <w:szCs w:val="22"/>
        </w:rPr>
        <w:t xml:space="preserve"> </w:t>
      </w:r>
      <w:r>
        <w:rPr>
          <w:sz w:val="22"/>
          <w:szCs w:val="22"/>
        </w:rPr>
        <w:t>policy</w:t>
      </w:r>
      <w:r>
        <w:rPr>
          <w:spacing w:val="-8"/>
          <w:sz w:val="22"/>
          <w:szCs w:val="22"/>
        </w:rPr>
        <w:t xml:space="preserve"> </w:t>
      </w:r>
      <w:r>
        <w:rPr>
          <w:sz w:val="22"/>
          <w:szCs w:val="22"/>
        </w:rPr>
        <w:t>decisions</w:t>
      </w:r>
      <w:r>
        <w:rPr>
          <w:spacing w:val="-6"/>
          <w:sz w:val="22"/>
          <w:szCs w:val="22"/>
        </w:rPr>
        <w:t xml:space="preserve"> </w:t>
      </w:r>
      <w:r>
        <w:rPr>
          <w:sz w:val="22"/>
          <w:szCs w:val="22"/>
        </w:rPr>
        <w:t>by:</w:t>
      </w:r>
      <w:r>
        <w:rPr>
          <w:spacing w:val="-5"/>
          <w:sz w:val="22"/>
          <w:szCs w:val="22"/>
        </w:rPr>
        <w:t xml:space="preserve"> </w:t>
      </w:r>
      <w:r>
        <w:rPr>
          <w:sz w:val="22"/>
          <w:szCs w:val="22"/>
        </w:rPr>
        <w:t>approving</w:t>
      </w:r>
      <w:r>
        <w:rPr>
          <w:spacing w:val="-7"/>
          <w:sz w:val="22"/>
          <w:szCs w:val="22"/>
        </w:rPr>
        <w:t xml:space="preserve"> </w:t>
      </w:r>
      <w:r>
        <w:rPr>
          <w:sz w:val="22"/>
          <w:szCs w:val="22"/>
        </w:rPr>
        <w:t>a</w:t>
      </w:r>
      <w:r>
        <w:rPr>
          <w:spacing w:val="-9"/>
          <w:sz w:val="22"/>
          <w:szCs w:val="22"/>
        </w:rPr>
        <w:t xml:space="preserve"> </w:t>
      </w:r>
      <w:r>
        <w:rPr>
          <w:sz w:val="22"/>
          <w:szCs w:val="22"/>
        </w:rPr>
        <w:t>corporate strategy, business plan, annual budgets, and developing a framework for reviewing policy and monitoring operational performance, including approving annual financial</w:t>
      </w:r>
      <w:r>
        <w:rPr>
          <w:spacing w:val="-6"/>
          <w:sz w:val="22"/>
          <w:szCs w:val="22"/>
        </w:rPr>
        <w:t xml:space="preserve"> </w:t>
      </w:r>
      <w:r>
        <w:rPr>
          <w:sz w:val="22"/>
          <w:szCs w:val="22"/>
        </w:rPr>
        <w:t>statements;</w:t>
      </w:r>
    </w:p>
    <w:p w14:paraId="2527044B" w14:textId="77777777" w:rsidR="00880525" w:rsidRDefault="00880525">
      <w:pPr>
        <w:pStyle w:val="ListParagraph"/>
        <w:numPr>
          <w:ilvl w:val="0"/>
          <w:numId w:val="3"/>
        </w:numPr>
        <w:tabs>
          <w:tab w:val="left" w:pos="464"/>
        </w:tabs>
        <w:kinsoku w:val="0"/>
        <w:overflowPunct w:val="0"/>
        <w:spacing w:before="2" w:line="256" w:lineRule="auto"/>
        <w:ind w:right="120"/>
        <w:jc w:val="both"/>
        <w:rPr>
          <w:sz w:val="22"/>
          <w:szCs w:val="22"/>
        </w:rPr>
      </w:pPr>
      <w:r>
        <w:rPr>
          <w:sz w:val="22"/>
          <w:szCs w:val="22"/>
        </w:rPr>
        <w:t>Ensuring that RTPI members have confidence in the Board, in conjunction with the CEO, and specifically reporting to and being accountable to the General</w:t>
      </w:r>
      <w:r>
        <w:rPr>
          <w:spacing w:val="-12"/>
          <w:sz w:val="22"/>
          <w:szCs w:val="22"/>
        </w:rPr>
        <w:t xml:space="preserve"> </w:t>
      </w:r>
      <w:r>
        <w:rPr>
          <w:sz w:val="22"/>
          <w:szCs w:val="22"/>
        </w:rPr>
        <w:t>Assembly;</w:t>
      </w:r>
    </w:p>
    <w:p w14:paraId="64DC8982" w14:textId="77777777" w:rsidR="00880525" w:rsidRDefault="00880525">
      <w:pPr>
        <w:pStyle w:val="ListParagraph"/>
        <w:numPr>
          <w:ilvl w:val="0"/>
          <w:numId w:val="3"/>
        </w:numPr>
        <w:tabs>
          <w:tab w:val="left" w:pos="464"/>
        </w:tabs>
        <w:kinsoku w:val="0"/>
        <w:overflowPunct w:val="0"/>
        <w:spacing w:before="3" w:line="259" w:lineRule="auto"/>
        <w:ind w:right="115"/>
        <w:jc w:val="both"/>
        <w:rPr>
          <w:sz w:val="22"/>
          <w:szCs w:val="22"/>
        </w:rPr>
      </w:pPr>
      <w:r>
        <w:rPr>
          <w:sz w:val="22"/>
          <w:szCs w:val="22"/>
        </w:rPr>
        <w:t>Ensuring</w:t>
      </w:r>
      <w:r>
        <w:rPr>
          <w:spacing w:val="-12"/>
          <w:sz w:val="22"/>
          <w:szCs w:val="22"/>
        </w:rPr>
        <w:t xml:space="preserve"> </w:t>
      </w:r>
      <w:r>
        <w:rPr>
          <w:sz w:val="22"/>
          <w:szCs w:val="22"/>
        </w:rPr>
        <w:t>that</w:t>
      </w:r>
      <w:r>
        <w:rPr>
          <w:spacing w:val="-12"/>
          <w:sz w:val="22"/>
          <w:szCs w:val="22"/>
        </w:rPr>
        <w:t xml:space="preserve"> </w:t>
      </w:r>
      <w:r>
        <w:rPr>
          <w:sz w:val="22"/>
          <w:szCs w:val="22"/>
        </w:rPr>
        <w:t>the</w:t>
      </w:r>
      <w:r>
        <w:rPr>
          <w:spacing w:val="-8"/>
          <w:sz w:val="22"/>
          <w:szCs w:val="22"/>
        </w:rPr>
        <w:t xml:space="preserve"> </w:t>
      </w:r>
      <w:r>
        <w:rPr>
          <w:sz w:val="22"/>
          <w:szCs w:val="22"/>
        </w:rPr>
        <w:t>RTPI</w:t>
      </w:r>
      <w:r>
        <w:rPr>
          <w:spacing w:val="-8"/>
          <w:sz w:val="22"/>
          <w:szCs w:val="22"/>
        </w:rPr>
        <w:t xml:space="preserve"> </w:t>
      </w:r>
      <w:r>
        <w:rPr>
          <w:sz w:val="22"/>
          <w:szCs w:val="22"/>
        </w:rPr>
        <w:t>has</w:t>
      </w:r>
      <w:r>
        <w:rPr>
          <w:spacing w:val="-11"/>
          <w:sz w:val="22"/>
          <w:szCs w:val="22"/>
        </w:rPr>
        <w:t xml:space="preserve"> </w:t>
      </w:r>
      <w:r>
        <w:rPr>
          <w:sz w:val="22"/>
          <w:szCs w:val="22"/>
        </w:rPr>
        <w:t>measures</w:t>
      </w:r>
      <w:r>
        <w:rPr>
          <w:spacing w:val="-7"/>
          <w:sz w:val="22"/>
          <w:szCs w:val="22"/>
        </w:rPr>
        <w:t xml:space="preserve"> </w:t>
      </w:r>
      <w:r>
        <w:rPr>
          <w:sz w:val="22"/>
          <w:szCs w:val="22"/>
        </w:rPr>
        <w:t>in</w:t>
      </w:r>
      <w:r>
        <w:rPr>
          <w:spacing w:val="-11"/>
          <w:sz w:val="22"/>
          <w:szCs w:val="22"/>
        </w:rPr>
        <w:t xml:space="preserve"> </w:t>
      </w:r>
      <w:r>
        <w:rPr>
          <w:sz w:val="22"/>
          <w:szCs w:val="22"/>
        </w:rPr>
        <w:t>place</w:t>
      </w:r>
      <w:r>
        <w:rPr>
          <w:spacing w:val="-12"/>
          <w:sz w:val="22"/>
          <w:szCs w:val="22"/>
        </w:rPr>
        <w:t xml:space="preserve"> </w:t>
      </w:r>
      <w:r>
        <w:rPr>
          <w:sz w:val="22"/>
          <w:szCs w:val="22"/>
        </w:rPr>
        <w:t>to</w:t>
      </w:r>
      <w:r>
        <w:rPr>
          <w:spacing w:val="-13"/>
          <w:sz w:val="22"/>
          <w:szCs w:val="22"/>
        </w:rPr>
        <w:t xml:space="preserve"> </w:t>
      </w:r>
      <w:r>
        <w:rPr>
          <w:sz w:val="22"/>
          <w:szCs w:val="22"/>
        </w:rPr>
        <w:t>engage</w:t>
      </w:r>
      <w:r>
        <w:rPr>
          <w:spacing w:val="-11"/>
          <w:sz w:val="22"/>
          <w:szCs w:val="22"/>
        </w:rPr>
        <w:t xml:space="preserve"> </w:t>
      </w:r>
      <w:r>
        <w:rPr>
          <w:sz w:val="22"/>
          <w:szCs w:val="22"/>
        </w:rPr>
        <w:t>with</w:t>
      </w:r>
      <w:r>
        <w:rPr>
          <w:spacing w:val="-9"/>
          <w:sz w:val="22"/>
          <w:szCs w:val="22"/>
        </w:rPr>
        <w:t xml:space="preserve"> </w:t>
      </w:r>
      <w:r>
        <w:rPr>
          <w:sz w:val="22"/>
          <w:szCs w:val="22"/>
        </w:rPr>
        <w:t>stakeholders</w:t>
      </w:r>
      <w:r>
        <w:rPr>
          <w:spacing w:val="-4"/>
          <w:sz w:val="22"/>
          <w:szCs w:val="22"/>
        </w:rPr>
        <w:t xml:space="preserve"> </w:t>
      </w:r>
      <w:r>
        <w:rPr>
          <w:sz w:val="22"/>
          <w:szCs w:val="22"/>
        </w:rPr>
        <w:t>and</w:t>
      </w:r>
      <w:r>
        <w:rPr>
          <w:spacing w:val="-11"/>
          <w:sz w:val="22"/>
          <w:szCs w:val="22"/>
        </w:rPr>
        <w:t xml:space="preserve"> </w:t>
      </w:r>
      <w:r>
        <w:rPr>
          <w:sz w:val="22"/>
          <w:szCs w:val="22"/>
        </w:rPr>
        <w:t>with</w:t>
      </w:r>
      <w:r>
        <w:rPr>
          <w:spacing w:val="-9"/>
          <w:sz w:val="22"/>
          <w:szCs w:val="22"/>
        </w:rPr>
        <w:t xml:space="preserve"> </w:t>
      </w:r>
      <w:r>
        <w:rPr>
          <w:sz w:val="22"/>
          <w:szCs w:val="22"/>
        </w:rPr>
        <w:t>other</w:t>
      </w:r>
      <w:r>
        <w:rPr>
          <w:spacing w:val="-9"/>
          <w:sz w:val="22"/>
          <w:szCs w:val="22"/>
        </w:rPr>
        <w:t xml:space="preserve"> </w:t>
      </w:r>
      <w:r>
        <w:rPr>
          <w:sz w:val="22"/>
          <w:szCs w:val="22"/>
        </w:rPr>
        <w:t>relevant organisations and government agencies in the four countries of the UK and Ireland and in other countries where RTPI has members;</w:t>
      </w:r>
    </w:p>
    <w:p w14:paraId="7B943F60" w14:textId="77777777" w:rsidR="00880525" w:rsidRDefault="00880525">
      <w:pPr>
        <w:pStyle w:val="ListParagraph"/>
        <w:numPr>
          <w:ilvl w:val="0"/>
          <w:numId w:val="3"/>
        </w:numPr>
        <w:tabs>
          <w:tab w:val="left" w:pos="464"/>
        </w:tabs>
        <w:kinsoku w:val="0"/>
        <w:overflowPunct w:val="0"/>
        <w:spacing w:line="259" w:lineRule="auto"/>
        <w:ind w:right="118"/>
        <w:jc w:val="both"/>
        <w:rPr>
          <w:sz w:val="22"/>
          <w:szCs w:val="22"/>
        </w:rPr>
      </w:pPr>
      <w:r>
        <w:rPr>
          <w:sz w:val="22"/>
          <w:szCs w:val="22"/>
        </w:rPr>
        <w:t>The</w:t>
      </w:r>
      <w:r>
        <w:rPr>
          <w:spacing w:val="-4"/>
          <w:sz w:val="22"/>
          <w:szCs w:val="22"/>
        </w:rPr>
        <w:t xml:space="preserve"> </w:t>
      </w:r>
      <w:r>
        <w:rPr>
          <w:sz w:val="22"/>
          <w:szCs w:val="22"/>
        </w:rPr>
        <w:t>appointment</w:t>
      </w:r>
      <w:r>
        <w:rPr>
          <w:spacing w:val="-2"/>
          <w:sz w:val="22"/>
          <w:szCs w:val="22"/>
        </w:rPr>
        <w:t xml:space="preserve"> </w:t>
      </w:r>
      <w:r>
        <w:rPr>
          <w:sz w:val="22"/>
          <w:szCs w:val="22"/>
        </w:rPr>
        <w:t>and</w:t>
      </w:r>
      <w:r>
        <w:rPr>
          <w:spacing w:val="-3"/>
          <w:sz w:val="22"/>
          <w:szCs w:val="22"/>
        </w:rPr>
        <w:t xml:space="preserve"> </w:t>
      </w:r>
      <w:r>
        <w:rPr>
          <w:sz w:val="22"/>
          <w:szCs w:val="22"/>
        </w:rPr>
        <w:t>salary</w:t>
      </w:r>
      <w:r>
        <w:rPr>
          <w:spacing w:val="-5"/>
          <w:sz w:val="22"/>
          <w:szCs w:val="22"/>
        </w:rPr>
        <w:t xml:space="preserve"> </w:t>
      </w:r>
      <w:r>
        <w:rPr>
          <w:sz w:val="22"/>
          <w:szCs w:val="22"/>
        </w:rPr>
        <w:t>of</w:t>
      </w:r>
      <w:r>
        <w:rPr>
          <w:spacing w:val="-3"/>
          <w:sz w:val="22"/>
          <w:szCs w:val="22"/>
        </w:rPr>
        <w:t xml:space="preserve"> </w:t>
      </w:r>
      <w:r>
        <w:rPr>
          <w:sz w:val="22"/>
          <w:szCs w:val="22"/>
        </w:rPr>
        <w:t>the</w:t>
      </w:r>
      <w:r>
        <w:rPr>
          <w:spacing w:val="-6"/>
          <w:sz w:val="22"/>
          <w:szCs w:val="22"/>
        </w:rPr>
        <w:t xml:space="preserve"> </w:t>
      </w:r>
      <w:r>
        <w:rPr>
          <w:sz w:val="22"/>
          <w:szCs w:val="22"/>
        </w:rPr>
        <w:t>chief</w:t>
      </w:r>
      <w:r>
        <w:rPr>
          <w:spacing w:val="1"/>
          <w:sz w:val="22"/>
          <w:szCs w:val="22"/>
        </w:rPr>
        <w:t xml:space="preserve"> </w:t>
      </w:r>
      <w:r>
        <w:rPr>
          <w:sz w:val="22"/>
          <w:szCs w:val="22"/>
        </w:rPr>
        <w:t>executive</w:t>
      </w:r>
      <w:r>
        <w:rPr>
          <w:spacing w:val="-3"/>
          <w:sz w:val="22"/>
          <w:szCs w:val="22"/>
        </w:rPr>
        <w:t xml:space="preserve"> </w:t>
      </w:r>
      <w:r>
        <w:rPr>
          <w:sz w:val="22"/>
          <w:szCs w:val="22"/>
        </w:rPr>
        <w:t>and</w:t>
      </w:r>
      <w:r>
        <w:rPr>
          <w:spacing w:val="-3"/>
          <w:sz w:val="22"/>
          <w:szCs w:val="22"/>
        </w:rPr>
        <w:t xml:space="preserve"> </w:t>
      </w:r>
      <w:r>
        <w:rPr>
          <w:sz w:val="22"/>
          <w:szCs w:val="22"/>
        </w:rPr>
        <w:t>her/his</w:t>
      </w:r>
      <w:r>
        <w:rPr>
          <w:spacing w:val="-4"/>
          <w:sz w:val="22"/>
          <w:szCs w:val="22"/>
        </w:rPr>
        <w:t xml:space="preserve"> </w:t>
      </w:r>
      <w:r>
        <w:rPr>
          <w:sz w:val="22"/>
          <w:szCs w:val="22"/>
        </w:rPr>
        <w:t>annual</w:t>
      </w:r>
      <w:r>
        <w:rPr>
          <w:spacing w:val="-4"/>
          <w:sz w:val="22"/>
          <w:szCs w:val="22"/>
        </w:rPr>
        <w:t xml:space="preserve"> </w:t>
      </w:r>
      <w:r>
        <w:rPr>
          <w:sz w:val="22"/>
          <w:szCs w:val="22"/>
        </w:rPr>
        <w:t>appraisal</w:t>
      </w:r>
      <w:r>
        <w:rPr>
          <w:spacing w:val="-4"/>
          <w:sz w:val="22"/>
          <w:szCs w:val="22"/>
        </w:rPr>
        <w:t xml:space="preserve"> </w:t>
      </w:r>
      <w:r>
        <w:rPr>
          <w:sz w:val="22"/>
          <w:szCs w:val="22"/>
        </w:rPr>
        <w:t>and</w:t>
      </w:r>
      <w:r>
        <w:rPr>
          <w:spacing w:val="-3"/>
          <w:sz w:val="22"/>
          <w:szCs w:val="22"/>
        </w:rPr>
        <w:t xml:space="preserve"> </w:t>
      </w:r>
      <w:r>
        <w:rPr>
          <w:sz w:val="22"/>
          <w:szCs w:val="22"/>
        </w:rPr>
        <w:t>annual</w:t>
      </w:r>
      <w:r>
        <w:rPr>
          <w:spacing w:val="-4"/>
          <w:sz w:val="22"/>
          <w:szCs w:val="22"/>
        </w:rPr>
        <w:t xml:space="preserve"> </w:t>
      </w:r>
      <w:r>
        <w:rPr>
          <w:sz w:val="22"/>
          <w:szCs w:val="22"/>
        </w:rPr>
        <w:t>salary review;</w:t>
      </w:r>
    </w:p>
    <w:p w14:paraId="01504F73" w14:textId="77777777" w:rsidR="00880525" w:rsidRDefault="00880525">
      <w:pPr>
        <w:pStyle w:val="ListParagraph"/>
        <w:numPr>
          <w:ilvl w:val="0"/>
          <w:numId w:val="3"/>
        </w:numPr>
        <w:tabs>
          <w:tab w:val="left" w:pos="464"/>
        </w:tabs>
        <w:kinsoku w:val="0"/>
        <w:overflowPunct w:val="0"/>
        <w:spacing w:line="259" w:lineRule="auto"/>
        <w:ind w:right="112"/>
        <w:jc w:val="both"/>
        <w:rPr>
          <w:sz w:val="22"/>
          <w:szCs w:val="22"/>
        </w:rPr>
      </w:pPr>
      <w:r>
        <w:rPr>
          <w:sz w:val="22"/>
          <w:szCs w:val="22"/>
        </w:rPr>
        <w:t>Providing challenge and scrutiny of the RTPI’s operations, both those led by staff and by those delegated to the Board’s standing and other committees, ensuring that they are aligned with the RTPI’s corporate strategy and business</w:t>
      </w:r>
      <w:r>
        <w:rPr>
          <w:spacing w:val="-4"/>
          <w:sz w:val="22"/>
          <w:szCs w:val="22"/>
        </w:rPr>
        <w:t xml:space="preserve"> </w:t>
      </w:r>
      <w:r>
        <w:rPr>
          <w:sz w:val="22"/>
          <w:szCs w:val="22"/>
        </w:rPr>
        <w:t>plans;</w:t>
      </w:r>
    </w:p>
    <w:p w14:paraId="01048EC7" w14:textId="77777777" w:rsidR="00880525" w:rsidRDefault="00880525">
      <w:pPr>
        <w:pStyle w:val="ListParagraph"/>
        <w:numPr>
          <w:ilvl w:val="0"/>
          <w:numId w:val="3"/>
        </w:numPr>
        <w:tabs>
          <w:tab w:val="left" w:pos="464"/>
        </w:tabs>
        <w:kinsoku w:val="0"/>
        <w:overflowPunct w:val="0"/>
        <w:spacing w:line="259" w:lineRule="auto"/>
        <w:ind w:right="119"/>
        <w:jc w:val="both"/>
        <w:rPr>
          <w:sz w:val="22"/>
          <w:szCs w:val="22"/>
        </w:rPr>
      </w:pPr>
      <w:r>
        <w:rPr>
          <w:sz w:val="22"/>
          <w:szCs w:val="22"/>
        </w:rPr>
        <w:t>Holding the CEO and Senior Executive Team to account for day to day operations, ensuring operations function to best effect; including establishing and reviewing delegation frameworks, internal controls and risk</w:t>
      </w:r>
      <w:r>
        <w:rPr>
          <w:spacing w:val="-4"/>
          <w:sz w:val="22"/>
          <w:szCs w:val="22"/>
        </w:rPr>
        <w:t xml:space="preserve"> </w:t>
      </w:r>
      <w:r>
        <w:rPr>
          <w:sz w:val="22"/>
          <w:szCs w:val="22"/>
        </w:rPr>
        <w:t>management;</w:t>
      </w:r>
    </w:p>
    <w:p w14:paraId="26E60AEA" w14:textId="77777777" w:rsidR="00880525" w:rsidRDefault="00880525">
      <w:pPr>
        <w:pStyle w:val="ListParagraph"/>
        <w:numPr>
          <w:ilvl w:val="0"/>
          <w:numId w:val="3"/>
        </w:numPr>
        <w:tabs>
          <w:tab w:val="left" w:pos="464"/>
        </w:tabs>
        <w:kinsoku w:val="0"/>
        <w:overflowPunct w:val="0"/>
        <w:spacing w:line="259" w:lineRule="auto"/>
        <w:ind w:right="117"/>
        <w:jc w:val="both"/>
        <w:rPr>
          <w:sz w:val="22"/>
          <w:szCs w:val="22"/>
        </w:rPr>
      </w:pPr>
      <w:r>
        <w:rPr>
          <w:sz w:val="22"/>
          <w:szCs w:val="22"/>
        </w:rPr>
        <w:t>Ensuring</w:t>
      </w:r>
      <w:r>
        <w:rPr>
          <w:spacing w:val="-4"/>
          <w:sz w:val="22"/>
          <w:szCs w:val="22"/>
        </w:rPr>
        <w:t xml:space="preserve"> </w:t>
      </w:r>
      <w:r>
        <w:rPr>
          <w:sz w:val="22"/>
          <w:szCs w:val="22"/>
        </w:rPr>
        <w:t>that</w:t>
      </w:r>
      <w:r>
        <w:rPr>
          <w:spacing w:val="-4"/>
          <w:sz w:val="22"/>
          <w:szCs w:val="22"/>
        </w:rPr>
        <w:t xml:space="preserve"> </w:t>
      </w:r>
      <w:r>
        <w:rPr>
          <w:sz w:val="22"/>
          <w:szCs w:val="22"/>
        </w:rPr>
        <w:t>the</w:t>
      </w:r>
      <w:r>
        <w:rPr>
          <w:spacing w:val="-4"/>
          <w:sz w:val="22"/>
          <w:szCs w:val="22"/>
        </w:rPr>
        <w:t xml:space="preserve"> </w:t>
      </w:r>
      <w:r>
        <w:rPr>
          <w:sz w:val="22"/>
          <w:szCs w:val="22"/>
        </w:rPr>
        <w:t>Board</w:t>
      </w:r>
      <w:r>
        <w:rPr>
          <w:spacing w:val="-8"/>
          <w:sz w:val="22"/>
          <w:szCs w:val="22"/>
        </w:rPr>
        <w:t xml:space="preserve"> </w:t>
      </w:r>
      <w:r>
        <w:rPr>
          <w:sz w:val="22"/>
          <w:szCs w:val="22"/>
        </w:rPr>
        <w:t>and</w:t>
      </w:r>
      <w:r>
        <w:rPr>
          <w:spacing w:val="-3"/>
          <w:sz w:val="22"/>
          <w:szCs w:val="22"/>
        </w:rPr>
        <w:t xml:space="preserve"> </w:t>
      </w:r>
      <w:r>
        <w:rPr>
          <w:sz w:val="22"/>
          <w:szCs w:val="22"/>
        </w:rPr>
        <w:t>all</w:t>
      </w:r>
      <w:r>
        <w:rPr>
          <w:spacing w:val="-5"/>
          <w:sz w:val="22"/>
          <w:szCs w:val="22"/>
        </w:rPr>
        <w:t xml:space="preserve"> </w:t>
      </w:r>
      <w:r>
        <w:rPr>
          <w:sz w:val="22"/>
          <w:szCs w:val="22"/>
        </w:rPr>
        <w:t>its</w:t>
      </w:r>
      <w:r>
        <w:rPr>
          <w:spacing w:val="-3"/>
          <w:sz w:val="22"/>
          <w:szCs w:val="22"/>
        </w:rPr>
        <w:t xml:space="preserve"> </w:t>
      </w:r>
      <w:r>
        <w:rPr>
          <w:sz w:val="22"/>
          <w:szCs w:val="22"/>
        </w:rPr>
        <w:t>members</w:t>
      </w:r>
      <w:r>
        <w:rPr>
          <w:spacing w:val="-6"/>
          <w:sz w:val="22"/>
          <w:szCs w:val="22"/>
        </w:rPr>
        <w:t xml:space="preserve"> </w:t>
      </w:r>
      <w:r>
        <w:rPr>
          <w:sz w:val="22"/>
          <w:szCs w:val="22"/>
        </w:rPr>
        <w:t>follows</w:t>
      </w:r>
      <w:r>
        <w:rPr>
          <w:spacing w:val="-3"/>
          <w:sz w:val="22"/>
          <w:szCs w:val="22"/>
        </w:rPr>
        <w:t xml:space="preserve"> </w:t>
      </w:r>
      <w:r>
        <w:rPr>
          <w:sz w:val="22"/>
          <w:szCs w:val="22"/>
        </w:rPr>
        <w:t>the</w:t>
      </w:r>
      <w:r>
        <w:rPr>
          <w:spacing w:val="-3"/>
          <w:sz w:val="22"/>
          <w:szCs w:val="22"/>
        </w:rPr>
        <w:t xml:space="preserve"> </w:t>
      </w:r>
      <w:r>
        <w:rPr>
          <w:sz w:val="22"/>
          <w:szCs w:val="22"/>
        </w:rPr>
        <w:t>Principles</w:t>
      </w:r>
      <w:r>
        <w:rPr>
          <w:spacing w:val="-4"/>
          <w:sz w:val="22"/>
          <w:szCs w:val="22"/>
        </w:rPr>
        <w:t xml:space="preserve"> </w:t>
      </w:r>
      <w:r>
        <w:rPr>
          <w:sz w:val="22"/>
          <w:szCs w:val="22"/>
        </w:rPr>
        <w:t>of</w:t>
      </w:r>
      <w:r>
        <w:rPr>
          <w:spacing w:val="1"/>
          <w:sz w:val="22"/>
          <w:szCs w:val="22"/>
        </w:rPr>
        <w:t xml:space="preserve"> </w:t>
      </w:r>
      <w:r>
        <w:rPr>
          <w:sz w:val="22"/>
          <w:szCs w:val="22"/>
        </w:rPr>
        <w:t>Public</w:t>
      </w:r>
      <w:r>
        <w:rPr>
          <w:spacing w:val="-4"/>
          <w:sz w:val="22"/>
          <w:szCs w:val="22"/>
        </w:rPr>
        <w:t xml:space="preserve"> </w:t>
      </w:r>
      <w:r>
        <w:rPr>
          <w:sz w:val="22"/>
          <w:szCs w:val="22"/>
        </w:rPr>
        <w:t>Life</w:t>
      </w:r>
      <w:r>
        <w:rPr>
          <w:spacing w:val="-3"/>
          <w:sz w:val="22"/>
          <w:szCs w:val="22"/>
        </w:rPr>
        <w:t xml:space="preserve"> </w:t>
      </w:r>
      <w:r>
        <w:rPr>
          <w:sz w:val="22"/>
          <w:szCs w:val="22"/>
        </w:rPr>
        <w:t>and</w:t>
      </w:r>
      <w:r>
        <w:rPr>
          <w:spacing w:val="-6"/>
          <w:sz w:val="22"/>
          <w:szCs w:val="22"/>
        </w:rPr>
        <w:t xml:space="preserve"> </w:t>
      </w:r>
      <w:r>
        <w:rPr>
          <w:sz w:val="22"/>
          <w:szCs w:val="22"/>
        </w:rPr>
        <w:t>set</w:t>
      </w:r>
      <w:r>
        <w:rPr>
          <w:spacing w:val="-4"/>
          <w:sz w:val="22"/>
          <w:szCs w:val="22"/>
        </w:rPr>
        <w:t xml:space="preserve"> </w:t>
      </w:r>
      <w:r>
        <w:rPr>
          <w:sz w:val="22"/>
          <w:szCs w:val="22"/>
        </w:rPr>
        <w:t>a</w:t>
      </w:r>
      <w:r>
        <w:rPr>
          <w:spacing w:val="-3"/>
          <w:sz w:val="22"/>
          <w:szCs w:val="22"/>
        </w:rPr>
        <w:t xml:space="preserve"> </w:t>
      </w:r>
      <w:r>
        <w:rPr>
          <w:sz w:val="22"/>
          <w:szCs w:val="22"/>
        </w:rPr>
        <w:t>positive tone, behaviour and culture for the</w:t>
      </w:r>
      <w:r>
        <w:rPr>
          <w:spacing w:val="-6"/>
          <w:sz w:val="22"/>
          <w:szCs w:val="22"/>
        </w:rPr>
        <w:t xml:space="preserve"> </w:t>
      </w:r>
      <w:r>
        <w:rPr>
          <w:sz w:val="22"/>
          <w:szCs w:val="22"/>
        </w:rPr>
        <w:t>organisation</w:t>
      </w:r>
    </w:p>
    <w:p w14:paraId="623D6ED5" w14:textId="77777777" w:rsidR="00880525" w:rsidRDefault="00880525">
      <w:pPr>
        <w:pStyle w:val="ListParagraph"/>
        <w:numPr>
          <w:ilvl w:val="0"/>
          <w:numId w:val="3"/>
        </w:numPr>
        <w:tabs>
          <w:tab w:val="left" w:pos="464"/>
        </w:tabs>
        <w:kinsoku w:val="0"/>
        <w:overflowPunct w:val="0"/>
        <w:jc w:val="both"/>
        <w:rPr>
          <w:sz w:val="22"/>
          <w:szCs w:val="22"/>
        </w:rPr>
      </w:pPr>
      <w:r>
        <w:rPr>
          <w:sz w:val="22"/>
          <w:szCs w:val="22"/>
        </w:rPr>
        <w:t>Evaluating the effectiveness of the Board in fulfilling its</w:t>
      </w:r>
      <w:r>
        <w:rPr>
          <w:spacing w:val="-4"/>
          <w:sz w:val="22"/>
          <w:szCs w:val="22"/>
        </w:rPr>
        <w:t xml:space="preserve"> </w:t>
      </w:r>
      <w:r>
        <w:rPr>
          <w:sz w:val="22"/>
          <w:szCs w:val="22"/>
        </w:rPr>
        <w:t>purpose;</w:t>
      </w:r>
    </w:p>
    <w:p w14:paraId="69D1DF4B" w14:textId="77777777" w:rsidR="00880525" w:rsidRDefault="00880525">
      <w:pPr>
        <w:pStyle w:val="BodyText"/>
        <w:kinsoku w:val="0"/>
        <w:overflowPunct w:val="0"/>
        <w:ind w:firstLine="0"/>
        <w:rPr>
          <w:sz w:val="24"/>
          <w:szCs w:val="24"/>
        </w:rPr>
      </w:pPr>
    </w:p>
    <w:p w14:paraId="337036C9" w14:textId="77777777" w:rsidR="00880525" w:rsidRDefault="00880525">
      <w:pPr>
        <w:pStyle w:val="Heading4"/>
        <w:kinsoku w:val="0"/>
        <w:overflowPunct w:val="0"/>
        <w:spacing w:before="140"/>
        <w:ind w:left="103"/>
        <w:rPr>
          <w:color w:val="33779D"/>
        </w:rPr>
      </w:pPr>
      <w:r>
        <w:rPr>
          <w:color w:val="33779D"/>
        </w:rPr>
        <w:t>Values and Personal Behaviour</w:t>
      </w:r>
    </w:p>
    <w:p w14:paraId="72F27E21" w14:textId="77777777" w:rsidR="00880525" w:rsidRDefault="00880525">
      <w:pPr>
        <w:pStyle w:val="BodyText"/>
        <w:kinsoku w:val="0"/>
        <w:overflowPunct w:val="0"/>
        <w:spacing w:before="7"/>
        <w:ind w:firstLine="0"/>
        <w:rPr>
          <w:sz w:val="35"/>
          <w:szCs w:val="35"/>
        </w:rPr>
      </w:pPr>
    </w:p>
    <w:p w14:paraId="5BDDB245" w14:textId="77777777" w:rsidR="00880525" w:rsidRDefault="00880525">
      <w:pPr>
        <w:pStyle w:val="BodyText"/>
        <w:kinsoku w:val="0"/>
        <w:overflowPunct w:val="0"/>
        <w:ind w:left="180" w:firstLine="0"/>
      </w:pPr>
      <w:r>
        <w:t>Each trustee should commit to:</w:t>
      </w:r>
    </w:p>
    <w:p w14:paraId="630CEBB0" w14:textId="77777777" w:rsidR="00880525" w:rsidRDefault="00880525">
      <w:pPr>
        <w:pStyle w:val="BodyText"/>
        <w:kinsoku w:val="0"/>
        <w:overflowPunct w:val="0"/>
        <w:spacing w:before="8"/>
        <w:ind w:firstLine="0"/>
        <w:rPr>
          <w:sz w:val="28"/>
          <w:szCs w:val="28"/>
        </w:rPr>
      </w:pPr>
    </w:p>
    <w:p w14:paraId="01BAAAFD" w14:textId="77777777" w:rsidR="00880525" w:rsidRDefault="00880525">
      <w:pPr>
        <w:pStyle w:val="ListParagraph"/>
        <w:numPr>
          <w:ilvl w:val="0"/>
          <w:numId w:val="2"/>
        </w:numPr>
        <w:tabs>
          <w:tab w:val="left" w:pos="464"/>
        </w:tabs>
        <w:kinsoku w:val="0"/>
        <w:overflowPunct w:val="0"/>
        <w:spacing w:before="1" w:line="259" w:lineRule="auto"/>
        <w:ind w:right="119"/>
        <w:jc w:val="both"/>
        <w:rPr>
          <w:sz w:val="22"/>
          <w:szCs w:val="22"/>
        </w:rPr>
      </w:pPr>
      <w:r>
        <w:rPr>
          <w:sz w:val="22"/>
          <w:szCs w:val="22"/>
        </w:rPr>
        <w:t>Understanding and upholding the principles and practice of good governance and exercising reasonable care, skill and</w:t>
      </w:r>
      <w:r>
        <w:rPr>
          <w:spacing w:val="-2"/>
          <w:sz w:val="22"/>
          <w:szCs w:val="22"/>
        </w:rPr>
        <w:t xml:space="preserve"> </w:t>
      </w:r>
      <w:r>
        <w:rPr>
          <w:sz w:val="22"/>
          <w:szCs w:val="22"/>
        </w:rPr>
        <w:t>diligence;</w:t>
      </w:r>
    </w:p>
    <w:p w14:paraId="713E5C89" w14:textId="77777777" w:rsidR="00880525" w:rsidRDefault="00880525">
      <w:pPr>
        <w:pStyle w:val="ListParagraph"/>
        <w:numPr>
          <w:ilvl w:val="0"/>
          <w:numId w:val="2"/>
        </w:numPr>
        <w:tabs>
          <w:tab w:val="left" w:pos="464"/>
        </w:tabs>
        <w:kinsoku w:val="0"/>
        <w:overflowPunct w:val="0"/>
        <w:spacing w:line="259" w:lineRule="auto"/>
        <w:ind w:right="117"/>
        <w:jc w:val="both"/>
        <w:rPr>
          <w:sz w:val="22"/>
          <w:szCs w:val="22"/>
        </w:rPr>
      </w:pPr>
      <w:r>
        <w:rPr>
          <w:sz w:val="22"/>
          <w:szCs w:val="22"/>
        </w:rPr>
        <w:t>Upholding the values of the RTPI including its professional code of conduct, taking decisions without fear or favour whilst showing dignity and respect to all Board colleagues and RTPI staff and also promoting equality, diversity and inclusion for the profession as a</w:t>
      </w:r>
      <w:r>
        <w:rPr>
          <w:spacing w:val="-13"/>
          <w:sz w:val="22"/>
          <w:szCs w:val="22"/>
        </w:rPr>
        <w:t xml:space="preserve"> </w:t>
      </w:r>
      <w:r>
        <w:rPr>
          <w:sz w:val="22"/>
          <w:szCs w:val="22"/>
        </w:rPr>
        <w:t>whole;</w:t>
      </w:r>
    </w:p>
    <w:p w14:paraId="0070EF8F" w14:textId="77777777" w:rsidR="00880525" w:rsidRDefault="00880525">
      <w:pPr>
        <w:pStyle w:val="ListParagraph"/>
        <w:numPr>
          <w:ilvl w:val="0"/>
          <w:numId w:val="2"/>
        </w:numPr>
        <w:tabs>
          <w:tab w:val="left" w:pos="464"/>
        </w:tabs>
        <w:kinsoku w:val="0"/>
        <w:overflowPunct w:val="0"/>
        <w:spacing w:line="259" w:lineRule="auto"/>
        <w:ind w:right="118"/>
        <w:jc w:val="both"/>
        <w:rPr>
          <w:sz w:val="22"/>
          <w:szCs w:val="22"/>
        </w:rPr>
      </w:pPr>
      <w:r>
        <w:rPr>
          <w:sz w:val="22"/>
          <w:szCs w:val="22"/>
        </w:rPr>
        <w:t>Accepting full accountability for the work and decisions of the board, including delegated responsibilities, and for the staff and services for which Trustees are</w:t>
      </w:r>
      <w:r>
        <w:rPr>
          <w:spacing w:val="-14"/>
          <w:sz w:val="22"/>
          <w:szCs w:val="22"/>
        </w:rPr>
        <w:t xml:space="preserve"> </w:t>
      </w:r>
      <w:r>
        <w:rPr>
          <w:sz w:val="22"/>
          <w:szCs w:val="22"/>
        </w:rPr>
        <w:t>responsible</w:t>
      </w:r>
    </w:p>
    <w:p w14:paraId="07A2E7D7" w14:textId="77777777" w:rsidR="00880525" w:rsidRDefault="00880525">
      <w:pPr>
        <w:pStyle w:val="ListParagraph"/>
        <w:numPr>
          <w:ilvl w:val="0"/>
          <w:numId w:val="2"/>
        </w:numPr>
        <w:tabs>
          <w:tab w:val="left" w:pos="464"/>
        </w:tabs>
        <w:kinsoku w:val="0"/>
        <w:overflowPunct w:val="0"/>
        <w:spacing w:line="259" w:lineRule="auto"/>
        <w:ind w:right="112"/>
        <w:jc w:val="both"/>
        <w:rPr>
          <w:sz w:val="22"/>
          <w:szCs w:val="22"/>
        </w:rPr>
      </w:pPr>
      <w:r>
        <w:rPr>
          <w:sz w:val="22"/>
          <w:szCs w:val="22"/>
        </w:rPr>
        <w:t>Acting</w:t>
      </w:r>
      <w:r>
        <w:rPr>
          <w:spacing w:val="-10"/>
          <w:sz w:val="22"/>
          <w:szCs w:val="22"/>
        </w:rPr>
        <w:t xml:space="preserve"> </w:t>
      </w:r>
      <w:r>
        <w:rPr>
          <w:sz w:val="22"/>
          <w:szCs w:val="22"/>
        </w:rPr>
        <w:t>with</w:t>
      </w:r>
      <w:r>
        <w:rPr>
          <w:spacing w:val="-9"/>
          <w:sz w:val="22"/>
          <w:szCs w:val="22"/>
        </w:rPr>
        <w:t xml:space="preserve"> </w:t>
      </w:r>
      <w:r>
        <w:rPr>
          <w:sz w:val="22"/>
          <w:szCs w:val="22"/>
        </w:rPr>
        <w:t>honesty</w:t>
      </w:r>
      <w:r>
        <w:rPr>
          <w:spacing w:val="-11"/>
          <w:sz w:val="22"/>
          <w:szCs w:val="22"/>
        </w:rPr>
        <w:t xml:space="preserve"> </w:t>
      </w:r>
      <w:r>
        <w:rPr>
          <w:sz w:val="22"/>
          <w:szCs w:val="22"/>
        </w:rPr>
        <w:t>in</w:t>
      </w:r>
      <w:r>
        <w:rPr>
          <w:spacing w:val="-9"/>
          <w:sz w:val="22"/>
          <w:szCs w:val="22"/>
        </w:rPr>
        <w:t xml:space="preserve"> </w:t>
      </w:r>
      <w:r>
        <w:rPr>
          <w:sz w:val="22"/>
          <w:szCs w:val="22"/>
        </w:rPr>
        <w:t>all</w:t>
      </w:r>
      <w:r>
        <w:rPr>
          <w:spacing w:val="-11"/>
          <w:sz w:val="22"/>
          <w:szCs w:val="22"/>
        </w:rPr>
        <w:t xml:space="preserve"> </w:t>
      </w:r>
      <w:r>
        <w:rPr>
          <w:sz w:val="22"/>
          <w:szCs w:val="22"/>
        </w:rPr>
        <w:t>actions,</w:t>
      </w:r>
      <w:r>
        <w:rPr>
          <w:spacing w:val="-10"/>
          <w:sz w:val="22"/>
          <w:szCs w:val="22"/>
        </w:rPr>
        <w:t xml:space="preserve"> </w:t>
      </w:r>
      <w:r>
        <w:rPr>
          <w:sz w:val="22"/>
          <w:szCs w:val="22"/>
        </w:rPr>
        <w:t>transactions,</w:t>
      </w:r>
      <w:r>
        <w:rPr>
          <w:spacing w:val="-8"/>
          <w:sz w:val="22"/>
          <w:szCs w:val="22"/>
        </w:rPr>
        <w:t xml:space="preserve"> </w:t>
      </w:r>
      <w:r>
        <w:rPr>
          <w:sz w:val="22"/>
          <w:szCs w:val="22"/>
        </w:rPr>
        <w:t>communications,</w:t>
      </w:r>
      <w:r>
        <w:rPr>
          <w:spacing w:val="-9"/>
          <w:sz w:val="22"/>
          <w:szCs w:val="22"/>
        </w:rPr>
        <w:t xml:space="preserve"> </w:t>
      </w:r>
      <w:r>
        <w:rPr>
          <w:sz w:val="22"/>
          <w:szCs w:val="22"/>
        </w:rPr>
        <w:t>behaviours</w:t>
      </w:r>
      <w:r>
        <w:rPr>
          <w:spacing w:val="-8"/>
          <w:sz w:val="22"/>
          <w:szCs w:val="22"/>
        </w:rPr>
        <w:t xml:space="preserve"> </w:t>
      </w:r>
      <w:r>
        <w:rPr>
          <w:sz w:val="22"/>
          <w:szCs w:val="22"/>
        </w:rPr>
        <w:t>and</w:t>
      </w:r>
      <w:r>
        <w:rPr>
          <w:spacing w:val="-9"/>
          <w:sz w:val="22"/>
          <w:szCs w:val="22"/>
        </w:rPr>
        <w:t xml:space="preserve"> </w:t>
      </w:r>
      <w:r>
        <w:rPr>
          <w:sz w:val="22"/>
          <w:szCs w:val="22"/>
        </w:rPr>
        <w:t>decision-making, and resolving any conflicts arising from personal, professional or financial interests that could influence or be thought to influence Trustees’ decisions as board</w:t>
      </w:r>
      <w:r>
        <w:rPr>
          <w:spacing w:val="-19"/>
          <w:sz w:val="22"/>
          <w:szCs w:val="22"/>
        </w:rPr>
        <w:t xml:space="preserve"> </w:t>
      </w:r>
      <w:r>
        <w:rPr>
          <w:sz w:val="22"/>
          <w:szCs w:val="22"/>
        </w:rPr>
        <w:t>members</w:t>
      </w:r>
    </w:p>
    <w:p w14:paraId="0FA4E100" w14:textId="77777777" w:rsidR="00880525" w:rsidRDefault="00880525">
      <w:pPr>
        <w:pStyle w:val="ListParagraph"/>
        <w:numPr>
          <w:ilvl w:val="0"/>
          <w:numId w:val="2"/>
        </w:numPr>
        <w:tabs>
          <w:tab w:val="left" w:pos="464"/>
        </w:tabs>
        <w:kinsoku w:val="0"/>
        <w:overflowPunct w:val="0"/>
        <w:spacing w:line="259" w:lineRule="auto"/>
        <w:ind w:right="119"/>
        <w:jc w:val="both"/>
        <w:rPr>
          <w:sz w:val="22"/>
          <w:szCs w:val="22"/>
        </w:rPr>
      </w:pPr>
      <w:r>
        <w:rPr>
          <w:sz w:val="22"/>
          <w:szCs w:val="22"/>
        </w:rPr>
        <w:t>Being open about the reasoning, reasons, and processes underpinning actions, transactions, communications, behaviours, and decision-making and about any conflicts of</w:t>
      </w:r>
      <w:r>
        <w:rPr>
          <w:spacing w:val="-10"/>
          <w:sz w:val="22"/>
          <w:szCs w:val="22"/>
        </w:rPr>
        <w:t xml:space="preserve"> </w:t>
      </w:r>
      <w:r>
        <w:rPr>
          <w:sz w:val="22"/>
          <w:szCs w:val="22"/>
        </w:rPr>
        <w:t>interest</w:t>
      </w:r>
    </w:p>
    <w:p w14:paraId="43587D53" w14:textId="77777777" w:rsidR="00880525" w:rsidRDefault="00880525">
      <w:pPr>
        <w:pStyle w:val="ListParagraph"/>
        <w:numPr>
          <w:ilvl w:val="0"/>
          <w:numId w:val="2"/>
        </w:numPr>
        <w:tabs>
          <w:tab w:val="left" w:pos="464"/>
        </w:tabs>
        <w:kinsoku w:val="0"/>
        <w:overflowPunct w:val="0"/>
        <w:spacing w:line="259" w:lineRule="auto"/>
        <w:ind w:right="117"/>
        <w:jc w:val="both"/>
        <w:rPr>
          <w:sz w:val="22"/>
          <w:szCs w:val="22"/>
        </w:rPr>
      </w:pPr>
      <w:r>
        <w:rPr>
          <w:sz w:val="22"/>
          <w:szCs w:val="22"/>
        </w:rPr>
        <w:t>Acting with integrity by consistently and fairly applying these values in all actions, transactions, communications, behaviours, and decision-making, and always raising concerns if harmful behaviour or misconduct by others is experienced or</w:t>
      </w:r>
      <w:r>
        <w:rPr>
          <w:spacing w:val="-8"/>
          <w:sz w:val="22"/>
          <w:szCs w:val="22"/>
        </w:rPr>
        <w:t xml:space="preserve"> </w:t>
      </w:r>
      <w:r>
        <w:rPr>
          <w:sz w:val="22"/>
          <w:szCs w:val="22"/>
        </w:rPr>
        <w:t>observed</w:t>
      </w:r>
    </w:p>
    <w:p w14:paraId="34CCC3D0" w14:textId="77777777" w:rsidR="00880525" w:rsidRDefault="00880525">
      <w:pPr>
        <w:pStyle w:val="ListParagraph"/>
        <w:numPr>
          <w:ilvl w:val="0"/>
          <w:numId w:val="2"/>
        </w:numPr>
        <w:tabs>
          <w:tab w:val="left" w:pos="464"/>
        </w:tabs>
        <w:kinsoku w:val="0"/>
        <w:overflowPunct w:val="0"/>
        <w:spacing w:line="259" w:lineRule="auto"/>
        <w:ind w:right="112"/>
        <w:jc w:val="both"/>
        <w:rPr>
          <w:sz w:val="22"/>
          <w:szCs w:val="22"/>
        </w:rPr>
      </w:pPr>
      <w:r>
        <w:rPr>
          <w:sz w:val="22"/>
          <w:szCs w:val="22"/>
        </w:rPr>
        <w:t>Working collaboratively and constructively with others, contributing to discussions, listening to others and, providing constructive and effective challenge and earning the respect of fellow Trustees; and raising concerns effectively; reflecting on personal, board, and organisational performance, and on how personal behaviour affects others and supporting colleagues to do the same</w:t>
      </w:r>
    </w:p>
    <w:p w14:paraId="2E80DEE0" w14:textId="77777777" w:rsidR="00880525" w:rsidRDefault="00880525">
      <w:pPr>
        <w:pStyle w:val="BodyText"/>
        <w:kinsoku w:val="0"/>
        <w:overflowPunct w:val="0"/>
        <w:spacing w:before="1"/>
        <w:ind w:firstLine="0"/>
        <w:rPr>
          <w:sz w:val="32"/>
          <w:szCs w:val="32"/>
        </w:rPr>
      </w:pPr>
    </w:p>
    <w:p w14:paraId="20F308D3" w14:textId="77777777" w:rsidR="00880525" w:rsidRDefault="00880525">
      <w:pPr>
        <w:pStyle w:val="Heading4"/>
        <w:kinsoku w:val="0"/>
        <w:overflowPunct w:val="0"/>
        <w:rPr>
          <w:color w:val="33779D"/>
        </w:rPr>
      </w:pPr>
      <w:r>
        <w:rPr>
          <w:color w:val="33779D"/>
        </w:rPr>
        <w:t>Technical and Other Competences</w:t>
      </w:r>
    </w:p>
    <w:p w14:paraId="26A64B24" w14:textId="77777777" w:rsidR="00880525" w:rsidRDefault="00880525">
      <w:pPr>
        <w:pStyle w:val="Heading4"/>
        <w:kinsoku w:val="0"/>
        <w:overflowPunct w:val="0"/>
        <w:rPr>
          <w:color w:val="33779D"/>
        </w:rPr>
        <w:sectPr w:rsidR="00880525">
          <w:pgSz w:w="11900" w:h="16850"/>
          <w:pgMar w:top="1660" w:right="960" w:bottom="980" w:left="900" w:header="257" w:footer="788" w:gutter="0"/>
          <w:cols w:space="720"/>
          <w:noEndnote/>
        </w:sectPr>
      </w:pPr>
    </w:p>
    <w:p w14:paraId="549D584D" w14:textId="77777777" w:rsidR="00880525" w:rsidRDefault="00880525">
      <w:pPr>
        <w:pStyle w:val="BodyText"/>
        <w:kinsoku w:val="0"/>
        <w:overflowPunct w:val="0"/>
        <w:spacing w:before="2"/>
        <w:ind w:firstLine="0"/>
        <w:rPr>
          <w:sz w:val="12"/>
          <w:szCs w:val="12"/>
        </w:rPr>
      </w:pPr>
    </w:p>
    <w:p w14:paraId="335172F7" w14:textId="77777777" w:rsidR="00880525" w:rsidRDefault="00880525">
      <w:pPr>
        <w:pStyle w:val="BodyText"/>
        <w:kinsoku w:val="0"/>
        <w:overflowPunct w:val="0"/>
        <w:spacing w:before="94"/>
        <w:ind w:left="180" w:firstLine="0"/>
      </w:pPr>
      <w:r>
        <w:t>Each trustee should commit to:</w:t>
      </w:r>
    </w:p>
    <w:p w14:paraId="56B44446" w14:textId="77777777" w:rsidR="00880525" w:rsidRDefault="00880525">
      <w:pPr>
        <w:pStyle w:val="BodyText"/>
        <w:kinsoku w:val="0"/>
        <w:overflowPunct w:val="0"/>
        <w:spacing w:before="11"/>
        <w:ind w:firstLine="0"/>
        <w:rPr>
          <w:sz w:val="28"/>
          <w:szCs w:val="28"/>
        </w:rPr>
      </w:pPr>
    </w:p>
    <w:p w14:paraId="5CAC0366" w14:textId="77777777" w:rsidR="00880525" w:rsidRDefault="00880525">
      <w:pPr>
        <w:pStyle w:val="ListParagraph"/>
        <w:numPr>
          <w:ilvl w:val="0"/>
          <w:numId w:val="1"/>
        </w:numPr>
        <w:tabs>
          <w:tab w:val="left" w:pos="464"/>
        </w:tabs>
        <w:kinsoku w:val="0"/>
        <w:overflowPunct w:val="0"/>
        <w:spacing w:line="259" w:lineRule="auto"/>
        <w:ind w:right="116"/>
        <w:jc w:val="both"/>
        <w:rPr>
          <w:sz w:val="22"/>
          <w:szCs w:val="22"/>
        </w:rPr>
      </w:pPr>
      <w:r>
        <w:rPr>
          <w:sz w:val="22"/>
          <w:szCs w:val="22"/>
        </w:rPr>
        <w:t xml:space="preserve">Taking responsibility for having the relevant knowledge and skills to perform </w:t>
      </w:r>
      <w:r>
        <w:rPr>
          <w:spacing w:val="3"/>
          <w:sz w:val="22"/>
          <w:szCs w:val="22"/>
        </w:rPr>
        <w:t xml:space="preserve">as </w:t>
      </w:r>
      <w:r>
        <w:rPr>
          <w:sz w:val="22"/>
          <w:szCs w:val="22"/>
        </w:rPr>
        <w:t>a board member; reflect</w:t>
      </w:r>
      <w:r>
        <w:rPr>
          <w:spacing w:val="-15"/>
          <w:sz w:val="22"/>
          <w:szCs w:val="22"/>
        </w:rPr>
        <w:t xml:space="preserve"> </w:t>
      </w:r>
      <w:r>
        <w:rPr>
          <w:sz w:val="22"/>
          <w:szCs w:val="22"/>
        </w:rPr>
        <w:t>on</w:t>
      </w:r>
      <w:r>
        <w:rPr>
          <w:spacing w:val="-13"/>
          <w:sz w:val="22"/>
          <w:szCs w:val="22"/>
        </w:rPr>
        <w:t xml:space="preserve"> </w:t>
      </w:r>
      <w:r>
        <w:rPr>
          <w:sz w:val="22"/>
          <w:szCs w:val="22"/>
        </w:rPr>
        <w:t>and</w:t>
      </w:r>
      <w:r>
        <w:rPr>
          <w:spacing w:val="-13"/>
          <w:sz w:val="22"/>
          <w:szCs w:val="22"/>
        </w:rPr>
        <w:t xml:space="preserve"> </w:t>
      </w:r>
      <w:r>
        <w:rPr>
          <w:sz w:val="22"/>
          <w:szCs w:val="22"/>
        </w:rPr>
        <w:t>identify</w:t>
      </w:r>
      <w:r>
        <w:rPr>
          <w:spacing w:val="-15"/>
          <w:sz w:val="22"/>
          <w:szCs w:val="22"/>
        </w:rPr>
        <w:t xml:space="preserve"> </w:t>
      </w:r>
      <w:r>
        <w:rPr>
          <w:sz w:val="22"/>
          <w:szCs w:val="22"/>
        </w:rPr>
        <w:t>any</w:t>
      </w:r>
      <w:r>
        <w:rPr>
          <w:spacing w:val="-15"/>
          <w:sz w:val="22"/>
          <w:szCs w:val="22"/>
        </w:rPr>
        <w:t xml:space="preserve"> </w:t>
      </w:r>
      <w:r>
        <w:rPr>
          <w:sz w:val="22"/>
          <w:szCs w:val="22"/>
        </w:rPr>
        <w:t>gaps</w:t>
      </w:r>
      <w:r>
        <w:rPr>
          <w:spacing w:val="-12"/>
          <w:sz w:val="22"/>
          <w:szCs w:val="22"/>
        </w:rPr>
        <w:t xml:space="preserve"> </w:t>
      </w:r>
      <w:r>
        <w:rPr>
          <w:sz w:val="22"/>
          <w:szCs w:val="22"/>
        </w:rPr>
        <w:t>in</w:t>
      </w:r>
      <w:r>
        <w:rPr>
          <w:spacing w:val="-16"/>
          <w:sz w:val="22"/>
          <w:szCs w:val="22"/>
        </w:rPr>
        <w:t xml:space="preserve"> </w:t>
      </w:r>
      <w:r>
        <w:rPr>
          <w:sz w:val="22"/>
          <w:szCs w:val="22"/>
        </w:rPr>
        <w:t>knowledge</w:t>
      </w:r>
      <w:r>
        <w:rPr>
          <w:spacing w:val="-12"/>
          <w:sz w:val="22"/>
          <w:szCs w:val="22"/>
        </w:rPr>
        <w:t xml:space="preserve"> </w:t>
      </w:r>
      <w:r>
        <w:rPr>
          <w:sz w:val="22"/>
          <w:szCs w:val="22"/>
        </w:rPr>
        <w:t>and</w:t>
      </w:r>
      <w:r>
        <w:rPr>
          <w:spacing w:val="-15"/>
          <w:sz w:val="22"/>
          <w:szCs w:val="22"/>
        </w:rPr>
        <w:t xml:space="preserve"> </w:t>
      </w:r>
      <w:r>
        <w:rPr>
          <w:sz w:val="22"/>
          <w:szCs w:val="22"/>
        </w:rPr>
        <w:t>skills,</w:t>
      </w:r>
      <w:r>
        <w:rPr>
          <w:spacing w:val="-12"/>
          <w:sz w:val="22"/>
          <w:szCs w:val="22"/>
        </w:rPr>
        <w:t xml:space="preserve"> </w:t>
      </w:r>
      <w:r>
        <w:rPr>
          <w:sz w:val="22"/>
          <w:szCs w:val="22"/>
        </w:rPr>
        <w:t>and</w:t>
      </w:r>
      <w:r>
        <w:rPr>
          <w:spacing w:val="-12"/>
          <w:sz w:val="22"/>
          <w:szCs w:val="22"/>
        </w:rPr>
        <w:t xml:space="preserve"> </w:t>
      </w:r>
      <w:r>
        <w:rPr>
          <w:sz w:val="22"/>
          <w:szCs w:val="22"/>
        </w:rPr>
        <w:t>participate</w:t>
      </w:r>
      <w:r>
        <w:rPr>
          <w:spacing w:val="-16"/>
          <w:sz w:val="22"/>
          <w:szCs w:val="22"/>
        </w:rPr>
        <w:t xml:space="preserve"> </w:t>
      </w:r>
      <w:r>
        <w:rPr>
          <w:sz w:val="22"/>
          <w:szCs w:val="22"/>
        </w:rPr>
        <w:t>constructively</w:t>
      </w:r>
      <w:r>
        <w:rPr>
          <w:spacing w:val="-15"/>
          <w:sz w:val="22"/>
          <w:szCs w:val="22"/>
        </w:rPr>
        <w:t xml:space="preserve"> </w:t>
      </w:r>
      <w:r>
        <w:rPr>
          <w:sz w:val="22"/>
          <w:szCs w:val="22"/>
        </w:rPr>
        <w:t>in</w:t>
      </w:r>
      <w:r>
        <w:rPr>
          <w:spacing w:val="-12"/>
          <w:sz w:val="22"/>
          <w:szCs w:val="22"/>
        </w:rPr>
        <w:t xml:space="preserve"> </w:t>
      </w:r>
      <w:r>
        <w:rPr>
          <w:sz w:val="22"/>
          <w:szCs w:val="22"/>
        </w:rPr>
        <w:t>appraisals and in collective board or individual Trustees</w:t>
      </w:r>
      <w:r>
        <w:rPr>
          <w:spacing w:val="-4"/>
          <w:sz w:val="22"/>
          <w:szCs w:val="22"/>
        </w:rPr>
        <w:t xml:space="preserve"> </w:t>
      </w:r>
      <w:r>
        <w:rPr>
          <w:sz w:val="22"/>
          <w:szCs w:val="22"/>
        </w:rPr>
        <w:t>development;</w:t>
      </w:r>
    </w:p>
    <w:p w14:paraId="4E0B5551" w14:textId="77777777" w:rsidR="00880525" w:rsidRDefault="00880525">
      <w:pPr>
        <w:pStyle w:val="ListParagraph"/>
        <w:numPr>
          <w:ilvl w:val="0"/>
          <w:numId w:val="1"/>
        </w:numPr>
        <w:tabs>
          <w:tab w:val="left" w:pos="464"/>
        </w:tabs>
        <w:kinsoku w:val="0"/>
        <w:overflowPunct w:val="0"/>
        <w:spacing w:line="259" w:lineRule="auto"/>
        <w:ind w:right="113"/>
        <w:jc w:val="both"/>
        <w:rPr>
          <w:sz w:val="22"/>
          <w:szCs w:val="22"/>
        </w:rPr>
      </w:pPr>
      <w:r>
        <w:rPr>
          <w:sz w:val="22"/>
          <w:szCs w:val="22"/>
        </w:rPr>
        <w:t>Specifically, to having, or be committed to developing, an understanding of finance, operational processes,</w:t>
      </w:r>
      <w:r>
        <w:rPr>
          <w:spacing w:val="-9"/>
          <w:sz w:val="22"/>
          <w:szCs w:val="22"/>
        </w:rPr>
        <w:t xml:space="preserve"> </w:t>
      </w:r>
      <w:r>
        <w:rPr>
          <w:sz w:val="22"/>
          <w:szCs w:val="22"/>
        </w:rPr>
        <w:t>organisational</w:t>
      </w:r>
      <w:r>
        <w:rPr>
          <w:spacing w:val="-11"/>
          <w:sz w:val="22"/>
          <w:szCs w:val="22"/>
        </w:rPr>
        <w:t xml:space="preserve"> </w:t>
      </w:r>
      <w:r>
        <w:rPr>
          <w:sz w:val="22"/>
          <w:szCs w:val="22"/>
        </w:rPr>
        <w:t>development,</w:t>
      </w:r>
      <w:r>
        <w:rPr>
          <w:spacing w:val="-9"/>
          <w:sz w:val="22"/>
          <w:szCs w:val="22"/>
        </w:rPr>
        <w:t xml:space="preserve"> </w:t>
      </w:r>
      <w:r>
        <w:rPr>
          <w:sz w:val="22"/>
          <w:szCs w:val="22"/>
        </w:rPr>
        <w:t>people</w:t>
      </w:r>
      <w:r>
        <w:rPr>
          <w:spacing w:val="-10"/>
          <w:sz w:val="22"/>
          <w:szCs w:val="22"/>
        </w:rPr>
        <w:t xml:space="preserve"> </w:t>
      </w:r>
      <w:r>
        <w:rPr>
          <w:sz w:val="22"/>
          <w:szCs w:val="22"/>
        </w:rPr>
        <w:t>services,</w:t>
      </w:r>
      <w:r>
        <w:rPr>
          <w:spacing w:val="-9"/>
          <w:sz w:val="22"/>
          <w:szCs w:val="22"/>
        </w:rPr>
        <w:t xml:space="preserve"> </w:t>
      </w:r>
      <w:r>
        <w:rPr>
          <w:sz w:val="22"/>
          <w:szCs w:val="22"/>
        </w:rPr>
        <w:t>all</w:t>
      </w:r>
      <w:r>
        <w:rPr>
          <w:spacing w:val="-11"/>
          <w:sz w:val="22"/>
          <w:szCs w:val="22"/>
        </w:rPr>
        <w:t xml:space="preserve"> </w:t>
      </w:r>
      <w:r>
        <w:rPr>
          <w:sz w:val="22"/>
          <w:szCs w:val="22"/>
        </w:rPr>
        <w:t>relevant</w:t>
      </w:r>
      <w:r>
        <w:rPr>
          <w:spacing w:val="-9"/>
          <w:sz w:val="22"/>
          <w:szCs w:val="22"/>
        </w:rPr>
        <w:t xml:space="preserve"> </w:t>
      </w:r>
      <w:r>
        <w:rPr>
          <w:sz w:val="22"/>
          <w:szCs w:val="22"/>
        </w:rPr>
        <w:t>legal</w:t>
      </w:r>
      <w:r>
        <w:rPr>
          <w:spacing w:val="-11"/>
          <w:sz w:val="22"/>
          <w:szCs w:val="22"/>
        </w:rPr>
        <w:t xml:space="preserve"> </w:t>
      </w:r>
      <w:r>
        <w:rPr>
          <w:sz w:val="22"/>
          <w:szCs w:val="22"/>
        </w:rPr>
        <w:t>requirements,</w:t>
      </w:r>
      <w:r>
        <w:rPr>
          <w:spacing w:val="-9"/>
          <w:sz w:val="22"/>
          <w:szCs w:val="22"/>
        </w:rPr>
        <w:t xml:space="preserve"> </w:t>
      </w:r>
      <w:r>
        <w:rPr>
          <w:sz w:val="22"/>
          <w:szCs w:val="22"/>
        </w:rPr>
        <w:t>including on health and safety, equal opportunities and data protection; and of operating at board level in a membership focussed</w:t>
      </w:r>
      <w:r>
        <w:rPr>
          <w:spacing w:val="-5"/>
          <w:sz w:val="22"/>
          <w:szCs w:val="22"/>
        </w:rPr>
        <w:t xml:space="preserve"> </w:t>
      </w:r>
      <w:r>
        <w:rPr>
          <w:sz w:val="22"/>
          <w:szCs w:val="22"/>
        </w:rPr>
        <w:t>organisation.</w:t>
      </w:r>
    </w:p>
    <w:p w14:paraId="23D4E888" w14:textId="77777777" w:rsidR="00880525" w:rsidRDefault="00880525">
      <w:pPr>
        <w:pStyle w:val="ListParagraph"/>
        <w:numPr>
          <w:ilvl w:val="0"/>
          <w:numId w:val="1"/>
        </w:numPr>
        <w:tabs>
          <w:tab w:val="left" w:pos="464"/>
        </w:tabs>
        <w:kinsoku w:val="0"/>
        <w:overflowPunct w:val="0"/>
        <w:spacing w:line="259" w:lineRule="auto"/>
        <w:ind w:right="119" w:hanging="361"/>
        <w:jc w:val="both"/>
        <w:rPr>
          <w:sz w:val="22"/>
          <w:szCs w:val="22"/>
        </w:rPr>
      </w:pPr>
      <w:r>
        <w:rPr>
          <w:sz w:val="22"/>
          <w:szCs w:val="22"/>
        </w:rPr>
        <w:t>Making</w:t>
      </w:r>
      <w:r>
        <w:rPr>
          <w:spacing w:val="-8"/>
          <w:sz w:val="22"/>
          <w:szCs w:val="22"/>
        </w:rPr>
        <w:t xml:space="preserve"> </w:t>
      </w:r>
      <w:r>
        <w:rPr>
          <w:sz w:val="22"/>
          <w:szCs w:val="22"/>
        </w:rPr>
        <w:t>the</w:t>
      </w:r>
      <w:r>
        <w:rPr>
          <w:spacing w:val="-7"/>
          <w:sz w:val="22"/>
          <w:szCs w:val="22"/>
        </w:rPr>
        <w:t xml:space="preserve"> </w:t>
      </w:r>
      <w:r>
        <w:rPr>
          <w:sz w:val="22"/>
          <w:szCs w:val="22"/>
        </w:rPr>
        <w:t>best</w:t>
      </w:r>
      <w:r>
        <w:rPr>
          <w:spacing w:val="-8"/>
          <w:sz w:val="22"/>
          <w:szCs w:val="22"/>
        </w:rPr>
        <w:t xml:space="preserve"> </w:t>
      </w:r>
      <w:r>
        <w:rPr>
          <w:sz w:val="22"/>
          <w:szCs w:val="22"/>
        </w:rPr>
        <w:t>use</w:t>
      </w:r>
      <w:r>
        <w:rPr>
          <w:spacing w:val="-9"/>
          <w:sz w:val="22"/>
          <w:szCs w:val="22"/>
        </w:rPr>
        <w:t xml:space="preserve"> </w:t>
      </w:r>
      <w:r>
        <w:rPr>
          <w:sz w:val="22"/>
          <w:szCs w:val="22"/>
        </w:rPr>
        <w:t>of</w:t>
      </w:r>
      <w:r>
        <w:rPr>
          <w:spacing w:val="-6"/>
          <w:sz w:val="22"/>
          <w:szCs w:val="22"/>
        </w:rPr>
        <w:t xml:space="preserve"> </w:t>
      </w:r>
      <w:r>
        <w:rPr>
          <w:sz w:val="22"/>
          <w:szCs w:val="22"/>
        </w:rPr>
        <w:t>individual</w:t>
      </w:r>
      <w:r>
        <w:rPr>
          <w:spacing w:val="-7"/>
          <w:sz w:val="22"/>
          <w:szCs w:val="22"/>
        </w:rPr>
        <w:t xml:space="preserve"> </w:t>
      </w:r>
      <w:r>
        <w:rPr>
          <w:sz w:val="22"/>
          <w:szCs w:val="22"/>
        </w:rPr>
        <w:t>expertise</w:t>
      </w:r>
      <w:r>
        <w:rPr>
          <w:spacing w:val="-7"/>
          <w:sz w:val="22"/>
          <w:szCs w:val="22"/>
        </w:rPr>
        <w:t xml:space="preserve"> </w:t>
      </w:r>
      <w:r>
        <w:rPr>
          <w:sz w:val="22"/>
          <w:szCs w:val="22"/>
        </w:rPr>
        <w:t>and</w:t>
      </w:r>
      <w:r>
        <w:rPr>
          <w:spacing w:val="-9"/>
          <w:sz w:val="22"/>
          <w:szCs w:val="22"/>
        </w:rPr>
        <w:t xml:space="preserve"> </w:t>
      </w:r>
      <w:r>
        <w:rPr>
          <w:sz w:val="22"/>
          <w:szCs w:val="22"/>
        </w:rPr>
        <w:t>that</w:t>
      </w:r>
      <w:r>
        <w:rPr>
          <w:spacing w:val="-5"/>
          <w:sz w:val="22"/>
          <w:szCs w:val="22"/>
        </w:rPr>
        <w:t xml:space="preserve"> </w:t>
      </w:r>
      <w:r>
        <w:rPr>
          <w:sz w:val="22"/>
          <w:szCs w:val="22"/>
        </w:rPr>
        <w:t>of</w:t>
      </w:r>
      <w:r>
        <w:rPr>
          <w:spacing w:val="-9"/>
          <w:sz w:val="22"/>
          <w:szCs w:val="22"/>
        </w:rPr>
        <w:t xml:space="preserve"> </w:t>
      </w:r>
      <w:r>
        <w:rPr>
          <w:sz w:val="22"/>
          <w:szCs w:val="22"/>
        </w:rPr>
        <w:t>colleagues</w:t>
      </w:r>
      <w:r>
        <w:rPr>
          <w:spacing w:val="-8"/>
          <w:sz w:val="22"/>
          <w:szCs w:val="22"/>
        </w:rPr>
        <w:t xml:space="preserve"> </w:t>
      </w:r>
      <w:r>
        <w:rPr>
          <w:sz w:val="22"/>
          <w:szCs w:val="22"/>
        </w:rPr>
        <w:t>while</w:t>
      </w:r>
      <w:r>
        <w:rPr>
          <w:spacing w:val="-5"/>
          <w:sz w:val="22"/>
          <w:szCs w:val="22"/>
        </w:rPr>
        <w:t xml:space="preserve"> </w:t>
      </w:r>
      <w:r>
        <w:rPr>
          <w:sz w:val="22"/>
          <w:szCs w:val="22"/>
        </w:rPr>
        <w:t>working</w:t>
      </w:r>
      <w:r>
        <w:rPr>
          <w:spacing w:val="-7"/>
          <w:sz w:val="22"/>
          <w:szCs w:val="22"/>
        </w:rPr>
        <w:t xml:space="preserve"> </w:t>
      </w:r>
      <w:r>
        <w:rPr>
          <w:sz w:val="22"/>
          <w:szCs w:val="22"/>
        </w:rPr>
        <w:t>within</w:t>
      </w:r>
      <w:r>
        <w:rPr>
          <w:spacing w:val="-7"/>
          <w:sz w:val="22"/>
          <w:szCs w:val="22"/>
        </w:rPr>
        <w:t xml:space="preserve"> </w:t>
      </w:r>
      <w:r>
        <w:rPr>
          <w:sz w:val="22"/>
          <w:szCs w:val="22"/>
        </w:rPr>
        <w:t>the</w:t>
      </w:r>
      <w:r>
        <w:rPr>
          <w:spacing w:val="-9"/>
          <w:sz w:val="22"/>
          <w:szCs w:val="22"/>
        </w:rPr>
        <w:t xml:space="preserve"> </w:t>
      </w:r>
      <w:r>
        <w:rPr>
          <w:sz w:val="22"/>
          <w:szCs w:val="22"/>
        </w:rPr>
        <w:t>limits</w:t>
      </w:r>
      <w:r>
        <w:rPr>
          <w:spacing w:val="-6"/>
          <w:sz w:val="22"/>
          <w:szCs w:val="22"/>
        </w:rPr>
        <w:t xml:space="preserve"> </w:t>
      </w:r>
      <w:r>
        <w:rPr>
          <w:sz w:val="22"/>
          <w:szCs w:val="22"/>
        </w:rPr>
        <w:t>of individual competence and</w:t>
      </w:r>
      <w:r>
        <w:rPr>
          <w:spacing w:val="-4"/>
          <w:sz w:val="22"/>
          <w:szCs w:val="22"/>
        </w:rPr>
        <w:t xml:space="preserve"> </w:t>
      </w:r>
      <w:r>
        <w:rPr>
          <w:sz w:val="22"/>
          <w:szCs w:val="22"/>
        </w:rPr>
        <w:t>knowledge;</w:t>
      </w:r>
    </w:p>
    <w:p w14:paraId="39E976A8" w14:textId="77777777" w:rsidR="00880525" w:rsidRDefault="00880525">
      <w:pPr>
        <w:pStyle w:val="ListParagraph"/>
        <w:numPr>
          <w:ilvl w:val="0"/>
          <w:numId w:val="1"/>
        </w:numPr>
        <w:tabs>
          <w:tab w:val="left" w:pos="464"/>
        </w:tabs>
        <w:kinsoku w:val="0"/>
        <w:overflowPunct w:val="0"/>
        <w:spacing w:line="259" w:lineRule="auto"/>
        <w:ind w:right="117"/>
        <w:jc w:val="both"/>
        <w:rPr>
          <w:sz w:val="22"/>
          <w:szCs w:val="22"/>
        </w:rPr>
      </w:pPr>
      <w:r>
        <w:rPr>
          <w:sz w:val="22"/>
          <w:szCs w:val="22"/>
        </w:rPr>
        <w:t xml:space="preserve">Understanding Trustees’ roles and powers, the legal, regulatory, and accountability frameworks and guidance within which the Board operates and the boundaries between Trustees, the </w:t>
      </w:r>
      <w:r>
        <w:rPr>
          <w:spacing w:val="-2"/>
          <w:sz w:val="22"/>
          <w:szCs w:val="22"/>
        </w:rPr>
        <w:t xml:space="preserve">CEO </w:t>
      </w:r>
      <w:r>
        <w:rPr>
          <w:sz w:val="22"/>
          <w:szCs w:val="22"/>
        </w:rPr>
        <w:t>and RTPI</w:t>
      </w:r>
      <w:r>
        <w:rPr>
          <w:spacing w:val="1"/>
          <w:sz w:val="22"/>
          <w:szCs w:val="22"/>
        </w:rPr>
        <w:t xml:space="preserve"> </w:t>
      </w:r>
      <w:r>
        <w:rPr>
          <w:sz w:val="22"/>
          <w:szCs w:val="22"/>
        </w:rPr>
        <w:t>staff</w:t>
      </w:r>
    </w:p>
    <w:p w14:paraId="4C79EF49" w14:textId="77777777" w:rsidR="00880525" w:rsidRDefault="00880525">
      <w:pPr>
        <w:pStyle w:val="ListParagraph"/>
        <w:numPr>
          <w:ilvl w:val="0"/>
          <w:numId w:val="1"/>
        </w:numPr>
        <w:tabs>
          <w:tab w:val="left" w:pos="464"/>
        </w:tabs>
        <w:kinsoku w:val="0"/>
        <w:overflowPunct w:val="0"/>
        <w:spacing w:line="259" w:lineRule="auto"/>
        <w:ind w:right="114"/>
        <w:jc w:val="both"/>
        <w:rPr>
          <w:sz w:val="22"/>
          <w:szCs w:val="22"/>
        </w:rPr>
      </w:pPr>
      <w:r>
        <w:rPr>
          <w:sz w:val="22"/>
          <w:szCs w:val="22"/>
        </w:rPr>
        <w:t>Thinking strategically and developmentally about RTPI’s strategy, business plans and budgets, thus ensuring the RTPI is fit and able to serve its members; securing assurance that the RTPI’s financial, operational, and risk management frameworks are sound, effective, and properly</w:t>
      </w:r>
      <w:r>
        <w:rPr>
          <w:spacing w:val="-26"/>
          <w:sz w:val="22"/>
          <w:szCs w:val="22"/>
        </w:rPr>
        <w:t xml:space="preserve"> </w:t>
      </w:r>
      <w:r>
        <w:rPr>
          <w:sz w:val="22"/>
          <w:szCs w:val="22"/>
        </w:rPr>
        <w:t>used;</w:t>
      </w:r>
    </w:p>
    <w:p w14:paraId="7CDD9EB4" w14:textId="77777777" w:rsidR="00880525" w:rsidRDefault="00880525">
      <w:pPr>
        <w:pStyle w:val="ListParagraph"/>
        <w:numPr>
          <w:ilvl w:val="0"/>
          <w:numId w:val="1"/>
        </w:numPr>
        <w:tabs>
          <w:tab w:val="left" w:pos="464"/>
        </w:tabs>
        <w:kinsoku w:val="0"/>
        <w:overflowPunct w:val="0"/>
        <w:spacing w:line="259" w:lineRule="auto"/>
        <w:ind w:right="119"/>
        <w:jc w:val="both"/>
        <w:rPr>
          <w:sz w:val="22"/>
          <w:szCs w:val="22"/>
        </w:rPr>
      </w:pPr>
      <w:r>
        <w:rPr>
          <w:sz w:val="22"/>
          <w:szCs w:val="22"/>
        </w:rPr>
        <w:t>Ensuring that the RTPI’s contractual and commercial relationships are honest, legal, regularly monitored, and compliant with best practice in the management of</w:t>
      </w:r>
      <w:r>
        <w:rPr>
          <w:spacing w:val="-8"/>
          <w:sz w:val="22"/>
          <w:szCs w:val="22"/>
        </w:rPr>
        <w:t xml:space="preserve"> </w:t>
      </w:r>
      <w:r>
        <w:rPr>
          <w:sz w:val="22"/>
          <w:szCs w:val="22"/>
        </w:rPr>
        <w:t>money</w:t>
      </w:r>
    </w:p>
    <w:p w14:paraId="5D1E61C4" w14:textId="77777777" w:rsidR="00880525" w:rsidRDefault="00880525">
      <w:pPr>
        <w:pStyle w:val="ListParagraph"/>
        <w:numPr>
          <w:ilvl w:val="0"/>
          <w:numId w:val="1"/>
        </w:numPr>
        <w:tabs>
          <w:tab w:val="left" w:pos="464"/>
        </w:tabs>
        <w:kinsoku w:val="0"/>
        <w:overflowPunct w:val="0"/>
        <w:spacing w:line="259" w:lineRule="auto"/>
        <w:ind w:right="113"/>
        <w:jc w:val="both"/>
        <w:rPr>
          <w:sz w:val="22"/>
          <w:szCs w:val="22"/>
        </w:rPr>
      </w:pPr>
      <w:r>
        <w:rPr>
          <w:sz w:val="22"/>
          <w:szCs w:val="22"/>
        </w:rPr>
        <w:t>Helping the RTPI to working in partnership and co-operating with local and national bodies to support the promotion and delivery of high quality planning</w:t>
      </w:r>
      <w:r>
        <w:rPr>
          <w:spacing w:val="-6"/>
          <w:sz w:val="22"/>
          <w:szCs w:val="22"/>
        </w:rPr>
        <w:t xml:space="preserve"> </w:t>
      </w:r>
      <w:r>
        <w:rPr>
          <w:sz w:val="22"/>
          <w:szCs w:val="22"/>
        </w:rPr>
        <w:t>services;</w:t>
      </w:r>
    </w:p>
    <w:p w14:paraId="71997823" w14:textId="77777777" w:rsidR="00880525" w:rsidRDefault="00880525">
      <w:pPr>
        <w:pStyle w:val="ListParagraph"/>
        <w:numPr>
          <w:ilvl w:val="0"/>
          <w:numId w:val="1"/>
        </w:numPr>
        <w:tabs>
          <w:tab w:val="left" w:pos="464"/>
        </w:tabs>
        <w:kinsoku w:val="0"/>
        <w:overflowPunct w:val="0"/>
        <w:ind w:right="114"/>
        <w:jc w:val="both"/>
        <w:rPr>
          <w:sz w:val="22"/>
          <w:szCs w:val="22"/>
        </w:rPr>
      </w:pPr>
      <w:r>
        <w:rPr>
          <w:sz w:val="22"/>
          <w:szCs w:val="22"/>
        </w:rPr>
        <w:t>Ensuring that the RTPI’s dealings are made public, unless there is a justifiable and properly documented reason for not doing</w:t>
      </w:r>
      <w:r>
        <w:rPr>
          <w:spacing w:val="-3"/>
          <w:sz w:val="22"/>
          <w:szCs w:val="22"/>
        </w:rPr>
        <w:t xml:space="preserve"> </w:t>
      </w:r>
      <w:r>
        <w:rPr>
          <w:sz w:val="22"/>
          <w:szCs w:val="22"/>
        </w:rPr>
        <w:t>so.</w:t>
      </w:r>
    </w:p>
    <w:sectPr w:rsidR="00880525">
      <w:pgSz w:w="11900" w:h="16850"/>
      <w:pgMar w:top="1660" w:right="960" w:bottom="980" w:left="900" w:header="257" w:footer="7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042FA" w14:textId="77777777" w:rsidR="00880525" w:rsidRDefault="00880525">
      <w:r>
        <w:separator/>
      </w:r>
    </w:p>
  </w:endnote>
  <w:endnote w:type="continuationSeparator" w:id="0">
    <w:p w14:paraId="15F7C7F9" w14:textId="77777777" w:rsidR="00880525" w:rsidRDefault="0088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C80F" w14:textId="4F757B33" w:rsidR="00880525" w:rsidRDefault="003710A2">
    <w:pPr>
      <w:pStyle w:val="BodyText"/>
      <w:kinsoku w:val="0"/>
      <w:overflowPunct w:val="0"/>
      <w:spacing w:line="14" w:lineRule="auto"/>
      <w:ind w:firstLine="0"/>
      <w:rPr>
        <w:rFonts w:ascii="Times New Roman" w:hAnsi="Times New Roman" w:cs="Times New Roman"/>
        <w:sz w:val="20"/>
        <w:szCs w:val="20"/>
      </w:rPr>
    </w:pPr>
    <w:r>
      <w:rPr>
        <w:noProof/>
      </w:rPr>
      <mc:AlternateContent>
        <mc:Choice Requires="wps">
          <w:drawing>
            <wp:anchor distT="0" distB="0" distL="114300" distR="114300" simplePos="0" relativeHeight="251660288" behindDoc="1" locked="0" layoutInCell="0" allowOverlap="1" wp14:anchorId="2161E788" wp14:editId="6A6C152E">
              <wp:simplePos x="0" y="0"/>
              <wp:positionH relativeFrom="page">
                <wp:posOffset>667385</wp:posOffset>
              </wp:positionH>
              <wp:positionV relativeFrom="page">
                <wp:posOffset>10018395</wp:posOffset>
              </wp:positionV>
              <wp:extent cx="6223000" cy="12700"/>
              <wp:effectExtent l="0" t="0" r="0" b="0"/>
              <wp:wrapNone/>
              <wp:docPr id="55228980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0"/>
                      </a:xfrm>
                      <a:custGeom>
                        <a:avLst/>
                        <a:gdLst>
                          <a:gd name="T0" fmla="*/ 0 w 9800"/>
                          <a:gd name="T1" fmla="*/ 0 h 20"/>
                          <a:gd name="T2" fmla="*/ 9799 w 9800"/>
                          <a:gd name="T3" fmla="*/ 0 h 20"/>
                        </a:gdLst>
                        <a:ahLst/>
                        <a:cxnLst>
                          <a:cxn ang="0">
                            <a:pos x="T0" y="T1"/>
                          </a:cxn>
                          <a:cxn ang="0">
                            <a:pos x="T2" y="T3"/>
                          </a:cxn>
                        </a:cxnLst>
                        <a:rect l="0" t="0" r="r" b="b"/>
                        <a:pathLst>
                          <a:path w="9800" h="20">
                            <a:moveTo>
                              <a:pt x="0" y="0"/>
                            </a:moveTo>
                            <a:lnTo>
                              <a:pt x="979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7FAB0A" id="Freeform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2.55pt,788.85pt,542.5pt,788.85pt" coordsize="9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" o:allowincell="f" filled="f" strokeweight=".16931mm">
              <v:path arrowok="t" o:connecttype="custom" o:connectlocs="0,0;6222365,0" o:connectangles="0,0"/>
              <w10:wrap anchorx="page" anchory="page"/>
            </v:polyline>
          </w:pict>
        </mc:Fallback>
      </mc:AlternateContent>
    </w:r>
    <w:r>
      <w:rPr>
        <w:noProof/>
      </w:rPr>
      <mc:AlternateContent>
        <mc:Choice Requires="wps">
          <w:drawing>
            <wp:anchor distT="0" distB="0" distL="114300" distR="114300" simplePos="0" relativeHeight="251661312" behindDoc="1" locked="0" layoutInCell="0" allowOverlap="1" wp14:anchorId="43FC135D" wp14:editId="7D84021D">
              <wp:simplePos x="0" y="0"/>
              <wp:positionH relativeFrom="page">
                <wp:posOffset>6356350</wp:posOffset>
              </wp:positionH>
              <wp:positionV relativeFrom="page">
                <wp:posOffset>10061575</wp:posOffset>
              </wp:positionV>
              <wp:extent cx="530225" cy="139700"/>
              <wp:effectExtent l="0" t="0" r="0" b="0"/>
              <wp:wrapNone/>
              <wp:docPr id="17640963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3CD7A" w14:textId="77777777" w:rsidR="00880525" w:rsidRDefault="00880525">
                          <w:pPr>
                            <w:pStyle w:val="BodyText"/>
                            <w:kinsoku w:val="0"/>
                            <w:overflowPunct w:val="0"/>
                            <w:spacing w:before="15"/>
                            <w:ind w:left="20" w:firstLine="0"/>
                            <w:rPr>
                              <w:sz w:val="16"/>
                              <w:szCs w:val="16"/>
                            </w:rPr>
                          </w:pP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sidR="000C4DB5">
                            <w:rPr>
                              <w:b/>
                              <w:bCs/>
                              <w:noProof/>
                              <w:sz w:val="16"/>
                              <w:szCs w:val="16"/>
                            </w:rPr>
                            <w:t>1</w:t>
                          </w:r>
                          <w:r>
                            <w:rPr>
                              <w:b/>
                              <w:bCs/>
                              <w:sz w:val="16"/>
                              <w:szCs w:val="16"/>
                            </w:rPr>
                            <w:fldChar w:fldCharType="end"/>
                          </w:r>
                          <w:r>
                            <w:rPr>
                              <w:b/>
                              <w:bCs/>
                              <w:sz w:val="16"/>
                              <w:szCs w:val="16"/>
                            </w:rPr>
                            <w:t xml:space="preserve">  </w:t>
                          </w:r>
                          <w:r>
                            <w:rPr>
                              <w:sz w:val="16"/>
                              <w:szCs w:val="16"/>
                            </w:rPr>
                            <w:t>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C135D" id="_x0000_t202" coordsize="21600,21600" o:spt="202" path="m,l,21600r21600,l21600,xe">
              <v:stroke joinstyle="miter"/>
              <v:path gradientshapeok="t" o:connecttype="rect"/>
            </v:shapetype>
            <v:shape id="Text Box 3" o:spid="_x0000_s1027" type="#_x0000_t202" style="position:absolute;margin-left:500.5pt;margin-top:792.25pt;width:41.75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" o:allowincell="f" filled="f" stroked="f">
              <v:textbox inset="0,0,0,0">
                <w:txbxContent>
                  <w:p w14:paraId="18D3CD7A" w14:textId="77777777" w:rsidR="00880525" w:rsidRDefault="00880525">
                    <w:pPr>
                      <w:pStyle w:val="BodyText"/>
                      <w:kinsoku w:val="0"/>
                      <w:overflowPunct w:val="0"/>
                      <w:spacing w:before="15"/>
                      <w:ind w:left="20" w:firstLine="0"/>
                      <w:rPr>
                        <w:sz w:val="16"/>
                        <w:szCs w:val="16"/>
                      </w:rPr>
                    </w:pP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sidR="000C4DB5">
                      <w:rPr>
                        <w:b/>
                        <w:bCs/>
                        <w:noProof/>
                        <w:sz w:val="16"/>
                        <w:szCs w:val="16"/>
                      </w:rPr>
                      <w:t>1</w:t>
                    </w:r>
                    <w:r>
                      <w:rPr>
                        <w:b/>
                        <w:bCs/>
                        <w:sz w:val="16"/>
                        <w:szCs w:val="16"/>
                      </w:rPr>
                      <w:fldChar w:fldCharType="end"/>
                    </w:r>
                    <w:r>
                      <w:rPr>
                        <w:b/>
                        <w:bCs/>
                        <w:sz w:val="16"/>
                        <w:szCs w:val="16"/>
                      </w:rPr>
                      <w:t xml:space="preserve">  </w:t>
                    </w:r>
                    <w:r>
                      <w:rPr>
                        <w:sz w:val="16"/>
                        <w:szCs w:val="16"/>
                      </w:rPr>
                      <w:t>of 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2D20C" w14:textId="77777777" w:rsidR="00880525" w:rsidRDefault="00880525">
      <w:r>
        <w:separator/>
      </w:r>
    </w:p>
  </w:footnote>
  <w:footnote w:type="continuationSeparator" w:id="0">
    <w:p w14:paraId="1DD4A73C" w14:textId="77777777" w:rsidR="00880525" w:rsidRDefault="00880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33A4" w14:textId="396D6704" w:rsidR="00880525" w:rsidRDefault="003710A2">
    <w:pPr>
      <w:pStyle w:val="BodyText"/>
      <w:kinsoku w:val="0"/>
      <w:overflowPunct w:val="0"/>
      <w:spacing w:line="14" w:lineRule="auto"/>
      <w:ind w:firstLine="0"/>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435B51E7" wp14:editId="368F7AF9">
              <wp:simplePos x="0" y="0"/>
              <wp:positionH relativeFrom="page">
                <wp:posOffset>4826000</wp:posOffset>
              </wp:positionH>
              <wp:positionV relativeFrom="page">
                <wp:posOffset>163195</wp:posOffset>
              </wp:positionV>
              <wp:extent cx="2070100" cy="774700"/>
              <wp:effectExtent l="0" t="0" r="0" b="0"/>
              <wp:wrapNone/>
              <wp:docPr id="59210394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93FBB" w14:textId="65359DEF" w:rsidR="00880525" w:rsidRDefault="003710A2">
                          <w:pPr>
                            <w:widowControl/>
                            <w:autoSpaceDE/>
                            <w:autoSpaceDN/>
                            <w:adjustRightInd/>
                            <w:spacing w:line="12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58A21A3" wp14:editId="04CA6FF4">
                                <wp:extent cx="2066925" cy="7715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771525"/>
                                        </a:xfrm>
                                        <a:prstGeom prst="rect">
                                          <a:avLst/>
                                        </a:prstGeom>
                                        <a:noFill/>
                                        <a:ln>
                                          <a:noFill/>
                                        </a:ln>
                                      </pic:spPr>
                                    </pic:pic>
                                  </a:graphicData>
                                </a:graphic>
                              </wp:inline>
                            </w:drawing>
                          </w:r>
                        </w:p>
                        <w:p w14:paraId="5D9EE025" w14:textId="77777777" w:rsidR="00880525" w:rsidRDefault="0088052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B51E7" id="Rectangle 1" o:spid="_x0000_s1026" style="position:absolute;margin-left:380pt;margin-top:12.85pt;width:163pt;height:6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" o:allowincell="f" filled="f" stroked="f">
              <v:textbox inset="0,0,0,0">
                <w:txbxContent>
                  <w:p w14:paraId="62C93FBB" w14:textId="65359DEF" w:rsidR="00880525" w:rsidRDefault="003710A2">
                    <w:pPr>
                      <w:widowControl/>
                      <w:autoSpaceDE/>
                      <w:autoSpaceDN/>
                      <w:adjustRightInd/>
                      <w:spacing w:line="12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58A21A3" wp14:editId="04CA6FF4">
                          <wp:extent cx="2066925" cy="7715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771525"/>
                                  </a:xfrm>
                                  <a:prstGeom prst="rect">
                                    <a:avLst/>
                                  </a:prstGeom>
                                  <a:noFill/>
                                  <a:ln>
                                    <a:noFill/>
                                  </a:ln>
                                </pic:spPr>
                              </pic:pic>
                            </a:graphicData>
                          </a:graphic>
                        </wp:inline>
                      </w:drawing>
                    </w:r>
                  </w:p>
                  <w:p w14:paraId="5D9EE025" w14:textId="77777777" w:rsidR="00880525" w:rsidRDefault="00880525">
                    <w:pPr>
                      <w:rPr>
                        <w:rFonts w:ascii="Times New Roman" w:hAnsi="Times New Roman" w:cs="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upperLetter"/>
      <w:lvlText w:val="(%1)"/>
      <w:lvlJc w:val="left"/>
      <w:pPr>
        <w:ind w:left="578" w:hanging="399"/>
      </w:pPr>
      <w:rPr>
        <w:rFonts w:ascii="Arial" w:hAnsi="Arial" w:cs="Arial"/>
        <w:b/>
        <w:bCs/>
        <w:color w:val="33779D"/>
        <w:spacing w:val="-6"/>
        <w:w w:val="99"/>
        <w:sz w:val="24"/>
        <w:szCs w:val="24"/>
      </w:rPr>
    </w:lvl>
    <w:lvl w:ilvl="1">
      <w:numFmt w:val="bullet"/>
      <w:lvlText w:val=""/>
      <w:lvlJc w:val="left"/>
      <w:pPr>
        <w:ind w:left="900" w:hanging="360"/>
      </w:pPr>
      <w:rPr>
        <w:rFonts w:ascii="Symbol" w:hAnsi="Symbol"/>
        <w:b w:val="0"/>
        <w:w w:val="100"/>
        <w:sz w:val="22"/>
      </w:rPr>
    </w:lvl>
    <w:lvl w:ilvl="2">
      <w:numFmt w:val="bullet"/>
      <w:lvlText w:val="•"/>
      <w:lvlJc w:val="left"/>
      <w:pPr>
        <w:ind w:left="900" w:hanging="360"/>
      </w:pPr>
    </w:lvl>
    <w:lvl w:ilvl="3">
      <w:numFmt w:val="bullet"/>
      <w:lvlText w:val="•"/>
      <w:lvlJc w:val="left"/>
      <w:pPr>
        <w:ind w:left="2042" w:hanging="360"/>
      </w:pPr>
    </w:lvl>
    <w:lvl w:ilvl="4">
      <w:numFmt w:val="bullet"/>
      <w:lvlText w:val="•"/>
      <w:lvlJc w:val="left"/>
      <w:pPr>
        <w:ind w:left="3184" w:hanging="360"/>
      </w:pPr>
    </w:lvl>
    <w:lvl w:ilvl="5">
      <w:numFmt w:val="bullet"/>
      <w:lvlText w:val="•"/>
      <w:lvlJc w:val="left"/>
      <w:pPr>
        <w:ind w:left="4327" w:hanging="360"/>
      </w:pPr>
    </w:lvl>
    <w:lvl w:ilvl="6">
      <w:numFmt w:val="bullet"/>
      <w:lvlText w:val="•"/>
      <w:lvlJc w:val="left"/>
      <w:pPr>
        <w:ind w:left="5469" w:hanging="360"/>
      </w:pPr>
    </w:lvl>
    <w:lvl w:ilvl="7">
      <w:numFmt w:val="bullet"/>
      <w:lvlText w:val="•"/>
      <w:lvlJc w:val="left"/>
      <w:pPr>
        <w:ind w:left="6612" w:hanging="360"/>
      </w:pPr>
    </w:lvl>
    <w:lvl w:ilvl="8">
      <w:numFmt w:val="bullet"/>
      <w:lvlText w:val="•"/>
      <w:lvlJc w:val="left"/>
      <w:pPr>
        <w:ind w:left="7754" w:hanging="360"/>
      </w:pPr>
    </w:lvl>
  </w:abstractNum>
  <w:abstractNum w:abstractNumId="1" w15:restartNumberingAfterBreak="0">
    <w:nsid w:val="00000403"/>
    <w:multiLevelType w:val="multilevel"/>
    <w:tmpl w:val="FFFFFFFF"/>
    <w:lvl w:ilvl="0">
      <w:numFmt w:val="bullet"/>
      <w:lvlText w:val=""/>
      <w:lvlJc w:val="left"/>
      <w:pPr>
        <w:ind w:left="540" w:hanging="361"/>
      </w:pPr>
      <w:rPr>
        <w:rFonts w:ascii="Symbol" w:hAnsi="Symbol"/>
        <w:b w:val="0"/>
        <w:w w:val="100"/>
        <w:sz w:val="22"/>
      </w:rPr>
    </w:lvl>
    <w:lvl w:ilvl="1">
      <w:numFmt w:val="bullet"/>
      <w:lvlText w:val="-"/>
      <w:lvlJc w:val="left"/>
      <w:pPr>
        <w:ind w:left="900" w:hanging="360"/>
      </w:pPr>
      <w:rPr>
        <w:rFonts w:ascii="Arial" w:hAnsi="Arial"/>
        <w:b w:val="0"/>
        <w:w w:val="100"/>
        <w:sz w:val="22"/>
      </w:rPr>
    </w:lvl>
    <w:lvl w:ilvl="2">
      <w:numFmt w:val="bullet"/>
      <w:lvlText w:val="•"/>
      <w:lvlJc w:val="left"/>
      <w:pPr>
        <w:ind w:left="1915" w:hanging="360"/>
      </w:pPr>
    </w:lvl>
    <w:lvl w:ilvl="3">
      <w:numFmt w:val="bullet"/>
      <w:lvlText w:val="•"/>
      <w:lvlJc w:val="left"/>
      <w:pPr>
        <w:ind w:left="2930" w:hanging="360"/>
      </w:pPr>
    </w:lvl>
    <w:lvl w:ilvl="4">
      <w:numFmt w:val="bullet"/>
      <w:lvlText w:val="•"/>
      <w:lvlJc w:val="left"/>
      <w:pPr>
        <w:ind w:left="3946" w:hanging="360"/>
      </w:pPr>
    </w:lvl>
    <w:lvl w:ilvl="5">
      <w:numFmt w:val="bullet"/>
      <w:lvlText w:val="•"/>
      <w:lvlJc w:val="left"/>
      <w:pPr>
        <w:ind w:left="4961" w:hanging="360"/>
      </w:pPr>
    </w:lvl>
    <w:lvl w:ilvl="6">
      <w:numFmt w:val="bullet"/>
      <w:lvlText w:val="•"/>
      <w:lvlJc w:val="left"/>
      <w:pPr>
        <w:ind w:left="5977" w:hanging="360"/>
      </w:pPr>
    </w:lvl>
    <w:lvl w:ilvl="7">
      <w:numFmt w:val="bullet"/>
      <w:lvlText w:val="•"/>
      <w:lvlJc w:val="left"/>
      <w:pPr>
        <w:ind w:left="6992" w:hanging="360"/>
      </w:pPr>
    </w:lvl>
    <w:lvl w:ilvl="8">
      <w:numFmt w:val="bullet"/>
      <w:lvlText w:val="•"/>
      <w:lvlJc w:val="left"/>
      <w:pPr>
        <w:ind w:left="8008" w:hanging="360"/>
      </w:pPr>
    </w:lvl>
  </w:abstractNum>
  <w:abstractNum w:abstractNumId="2" w15:restartNumberingAfterBreak="0">
    <w:nsid w:val="00000404"/>
    <w:multiLevelType w:val="multilevel"/>
    <w:tmpl w:val="FFFFFFFF"/>
    <w:lvl w:ilvl="0">
      <w:numFmt w:val="bullet"/>
      <w:lvlText w:val="-"/>
      <w:lvlJc w:val="left"/>
      <w:pPr>
        <w:ind w:left="1260" w:hanging="360"/>
      </w:pPr>
      <w:rPr>
        <w:rFonts w:ascii="Calibri" w:hAnsi="Calibri"/>
        <w:b w:val="0"/>
        <w:w w:val="100"/>
        <w:sz w:val="22"/>
      </w:rPr>
    </w:lvl>
    <w:lvl w:ilvl="1">
      <w:numFmt w:val="bullet"/>
      <w:lvlText w:val="•"/>
      <w:lvlJc w:val="left"/>
      <w:pPr>
        <w:ind w:left="2137" w:hanging="360"/>
      </w:pPr>
    </w:lvl>
    <w:lvl w:ilvl="2">
      <w:numFmt w:val="bullet"/>
      <w:lvlText w:val="•"/>
      <w:lvlJc w:val="left"/>
      <w:pPr>
        <w:ind w:left="3015" w:hanging="360"/>
      </w:pPr>
    </w:lvl>
    <w:lvl w:ilvl="3">
      <w:numFmt w:val="bullet"/>
      <w:lvlText w:val="•"/>
      <w:lvlJc w:val="left"/>
      <w:pPr>
        <w:ind w:left="3893" w:hanging="360"/>
      </w:pPr>
    </w:lvl>
    <w:lvl w:ilvl="4">
      <w:numFmt w:val="bullet"/>
      <w:lvlText w:val="•"/>
      <w:lvlJc w:val="left"/>
      <w:pPr>
        <w:ind w:left="4771" w:hanging="360"/>
      </w:pPr>
    </w:lvl>
    <w:lvl w:ilvl="5">
      <w:numFmt w:val="bullet"/>
      <w:lvlText w:val="•"/>
      <w:lvlJc w:val="left"/>
      <w:pPr>
        <w:ind w:left="5649" w:hanging="360"/>
      </w:pPr>
    </w:lvl>
    <w:lvl w:ilvl="6">
      <w:numFmt w:val="bullet"/>
      <w:lvlText w:val="•"/>
      <w:lvlJc w:val="left"/>
      <w:pPr>
        <w:ind w:left="6527" w:hanging="360"/>
      </w:pPr>
    </w:lvl>
    <w:lvl w:ilvl="7">
      <w:numFmt w:val="bullet"/>
      <w:lvlText w:val="•"/>
      <w:lvlJc w:val="left"/>
      <w:pPr>
        <w:ind w:left="7405" w:hanging="360"/>
      </w:pPr>
    </w:lvl>
    <w:lvl w:ilvl="8">
      <w:numFmt w:val="bullet"/>
      <w:lvlText w:val="•"/>
      <w:lvlJc w:val="left"/>
      <w:pPr>
        <w:ind w:left="8283" w:hanging="360"/>
      </w:pPr>
    </w:lvl>
  </w:abstractNum>
  <w:abstractNum w:abstractNumId="3" w15:restartNumberingAfterBreak="0">
    <w:nsid w:val="00000405"/>
    <w:multiLevelType w:val="multilevel"/>
    <w:tmpl w:val="FFFFFFFF"/>
    <w:lvl w:ilvl="0">
      <w:start w:val="1"/>
      <w:numFmt w:val="decimal"/>
      <w:lvlText w:val="%1."/>
      <w:lvlJc w:val="left"/>
      <w:pPr>
        <w:ind w:left="463" w:hanging="361"/>
      </w:pPr>
      <w:rPr>
        <w:rFonts w:ascii="Arial" w:hAnsi="Arial" w:cs="Arial"/>
        <w:b w:val="0"/>
        <w:bCs w:val="0"/>
        <w:spacing w:val="-1"/>
        <w:w w:val="100"/>
        <w:sz w:val="22"/>
        <w:szCs w:val="22"/>
      </w:rPr>
    </w:lvl>
    <w:lvl w:ilvl="1">
      <w:numFmt w:val="bullet"/>
      <w:lvlText w:val="•"/>
      <w:lvlJc w:val="left"/>
      <w:pPr>
        <w:ind w:left="1417" w:hanging="361"/>
      </w:pPr>
    </w:lvl>
    <w:lvl w:ilvl="2">
      <w:numFmt w:val="bullet"/>
      <w:lvlText w:val="•"/>
      <w:lvlJc w:val="left"/>
      <w:pPr>
        <w:ind w:left="2375" w:hanging="361"/>
      </w:pPr>
    </w:lvl>
    <w:lvl w:ilvl="3">
      <w:numFmt w:val="bullet"/>
      <w:lvlText w:val="•"/>
      <w:lvlJc w:val="left"/>
      <w:pPr>
        <w:ind w:left="3333" w:hanging="361"/>
      </w:pPr>
    </w:lvl>
    <w:lvl w:ilvl="4">
      <w:numFmt w:val="bullet"/>
      <w:lvlText w:val="•"/>
      <w:lvlJc w:val="left"/>
      <w:pPr>
        <w:ind w:left="4291" w:hanging="361"/>
      </w:pPr>
    </w:lvl>
    <w:lvl w:ilvl="5">
      <w:numFmt w:val="bullet"/>
      <w:lvlText w:val="•"/>
      <w:lvlJc w:val="left"/>
      <w:pPr>
        <w:ind w:left="5249" w:hanging="361"/>
      </w:pPr>
    </w:lvl>
    <w:lvl w:ilvl="6">
      <w:numFmt w:val="bullet"/>
      <w:lvlText w:val="•"/>
      <w:lvlJc w:val="left"/>
      <w:pPr>
        <w:ind w:left="6207" w:hanging="361"/>
      </w:pPr>
    </w:lvl>
    <w:lvl w:ilvl="7">
      <w:numFmt w:val="bullet"/>
      <w:lvlText w:val="•"/>
      <w:lvlJc w:val="left"/>
      <w:pPr>
        <w:ind w:left="7165" w:hanging="361"/>
      </w:pPr>
    </w:lvl>
    <w:lvl w:ilvl="8">
      <w:numFmt w:val="bullet"/>
      <w:lvlText w:val="•"/>
      <w:lvlJc w:val="left"/>
      <w:pPr>
        <w:ind w:left="8123" w:hanging="361"/>
      </w:pPr>
    </w:lvl>
  </w:abstractNum>
  <w:abstractNum w:abstractNumId="4" w15:restartNumberingAfterBreak="0">
    <w:nsid w:val="00000406"/>
    <w:multiLevelType w:val="multilevel"/>
    <w:tmpl w:val="FFFFFFFF"/>
    <w:lvl w:ilvl="0">
      <w:start w:val="1"/>
      <w:numFmt w:val="decimal"/>
      <w:lvlText w:val="%1."/>
      <w:lvlJc w:val="left"/>
      <w:pPr>
        <w:ind w:left="463" w:hanging="361"/>
      </w:pPr>
      <w:rPr>
        <w:rFonts w:ascii="Arial" w:hAnsi="Arial" w:cs="Arial"/>
        <w:b w:val="0"/>
        <w:bCs w:val="0"/>
        <w:spacing w:val="-1"/>
        <w:w w:val="100"/>
        <w:sz w:val="22"/>
        <w:szCs w:val="22"/>
      </w:rPr>
    </w:lvl>
    <w:lvl w:ilvl="1">
      <w:numFmt w:val="bullet"/>
      <w:lvlText w:val="•"/>
      <w:lvlJc w:val="left"/>
      <w:pPr>
        <w:ind w:left="1417" w:hanging="361"/>
      </w:pPr>
    </w:lvl>
    <w:lvl w:ilvl="2">
      <w:numFmt w:val="bullet"/>
      <w:lvlText w:val="•"/>
      <w:lvlJc w:val="left"/>
      <w:pPr>
        <w:ind w:left="2375" w:hanging="361"/>
      </w:pPr>
    </w:lvl>
    <w:lvl w:ilvl="3">
      <w:numFmt w:val="bullet"/>
      <w:lvlText w:val="•"/>
      <w:lvlJc w:val="left"/>
      <w:pPr>
        <w:ind w:left="3333" w:hanging="361"/>
      </w:pPr>
    </w:lvl>
    <w:lvl w:ilvl="4">
      <w:numFmt w:val="bullet"/>
      <w:lvlText w:val="•"/>
      <w:lvlJc w:val="left"/>
      <w:pPr>
        <w:ind w:left="4291" w:hanging="361"/>
      </w:pPr>
    </w:lvl>
    <w:lvl w:ilvl="5">
      <w:numFmt w:val="bullet"/>
      <w:lvlText w:val="•"/>
      <w:lvlJc w:val="left"/>
      <w:pPr>
        <w:ind w:left="5249" w:hanging="361"/>
      </w:pPr>
    </w:lvl>
    <w:lvl w:ilvl="6">
      <w:numFmt w:val="bullet"/>
      <w:lvlText w:val="•"/>
      <w:lvlJc w:val="left"/>
      <w:pPr>
        <w:ind w:left="6207" w:hanging="361"/>
      </w:pPr>
    </w:lvl>
    <w:lvl w:ilvl="7">
      <w:numFmt w:val="bullet"/>
      <w:lvlText w:val="•"/>
      <w:lvlJc w:val="left"/>
      <w:pPr>
        <w:ind w:left="7165" w:hanging="361"/>
      </w:pPr>
    </w:lvl>
    <w:lvl w:ilvl="8">
      <w:numFmt w:val="bullet"/>
      <w:lvlText w:val="•"/>
      <w:lvlJc w:val="left"/>
      <w:pPr>
        <w:ind w:left="8123" w:hanging="361"/>
      </w:pPr>
    </w:lvl>
  </w:abstractNum>
  <w:abstractNum w:abstractNumId="5" w15:restartNumberingAfterBreak="0">
    <w:nsid w:val="00000407"/>
    <w:multiLevelType w:val="multilevel"/>
    <w:tmpl w:val="FFFFFFFF"/>
    <w:lvl w:ilvl="0">
      <w:start w:val="1"/>
      <w:numFmt w:val="decimal"/>
      <w:lvlText w:val="%1."/>
      <w:lvlJc w:val="left"/>
      <w:pPr>
        <w:ind w:left="463" w:hanging="356"/>
      </w:pPr>
      <w:rPr>
        <w:rFonts w:ascii="Arial" w:hAnsi="Arial" w:cs="Arial"/>
        <w:b w:val="0"/>
        <w:bCs w:val="0"/>
        <w:spacing w:val="-1"/>
        <w:w w:val="100"/>
        <w:sz w:val="22"/>
        <w:szCs w:val="22"/>
      </w:rPr>
    </w:lvl>
    <w:lvl w:ilvl="1">
      <w:numFmt w:val="bullet"/>
      <w:lvlText w:val="•"/>
      <w:lvlJc w:val="left"/>
      <w:pPr>
        <w:ind w:left="1417" w:hanging="356"/>
      </w:pPr>
    </w:lvl>
    <w:lvl w:ilvl="2">
      <w:numFmt w:val="bullet"/>
      <w:lvlText w:val="•"/>
      <w:lvlJc w:val="left"/>
      <w:pPr>
        <w:ind w:left="2375" w:hanging="356"/>
      </w:pPr>
    </w:lvl>
    <w:lvl w:ilvl="3">
      <w:numFmt w:val="bullet"/>
      <w:lvlText w:val="•"/>
      <w:lvlJc w:val="left"/>
      <w:pPr>
        <w:ind w:left="3333" w:hanging="356"/>
      </w:pPr>
    </w:lvl>
    <w:lvl w:ilvl="4">
      <w:numFmt w:val="bullet"/>
      <w:lvlText w:val="•"/>
      <w:lvlJc w:val="left"/>
      <w:pPr>
        <w:ind w:left="4291" w:hanging="356"/>
      </w:pPr>
    </w:lvl>
    <w:lvl w:ilvl="5">
      <w:numFmt w:val="bullet"/>
      <w:lvlText w:val="•"/>
      <w:lvlJc w:val="left"/>
      <w:pPr>
        <w:ind w:left="5249" w:hanging="356"/>
      </w:pPr>
    </w:lvl>
    <w:lvl w:ilvl="6">
      <w:numFmt w:val="bullet"/>
      <w:lvlText w:val="•"/>
      <w:lvlJc w:val="left"/>
      <w:pPr>
        <w:ind w:left="6207" w:hanging="356"/>
      </w:pPr>
    </w:lvl>
    <w:lvl w:ilvl="7">
      <w:numFmt w:val="bullet"/>
      <w:lvlText w:val="•"/>
      <w:lvlJc w:val="left"/>
      <w:pPr>
        <w:ind w:left="7165" w:hanging="356"/>
      </w:pPr>
    </w:lvl>
    <w:lvl w:ilvl="8">
      <w:numFmt w:val="bullet"/>
      <w:lvlText w:val="•"/>
      <w:lvlJc w:val="left"/>
      <w:pPr>
        <w:ind w:left="8123" w:hanging="356"/>
      </w:pPr>
    </w:lvl>
  </w:abstractNum>
  <w:num w:numId="1" w16cid:durableId="638534058">
    <w:abstractNumId w:val="5"/>
  </w:num>
  <w:num w:numId="2" w16cid:durableId="1716854774">
    <w:abstractNumId w:val="4"/>
  </w:num>
  <w:num w:numId="3" w16cid:durableId="1330791961">
    <w:abstractNumId w:val="3"/>
  </w:num>
  <w:num w:numId="4" w16cid:durableId="1586956266">
    <w:abstractNumId w:val="2"/>
  </w:num>
  <w:num w:numId="5" w16cid:durableId="1506556756">
    <w:abstractNumId w:val="1"/>
  </w:num>
  <w:num w:numId="6" w16cid:durableId="1360014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2"/>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DB5"/>
    <w:rsid w:val="000C4DB5"/>
    <w:rsid w:val="003710A2"/>
    <w:rsid w:val="00880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F120B82"/>
  <w14:defaultImageDpi w14:val="0"/>
  <w15:docId w15:val="{65916FE3-5536-47D0-8E86-64418A13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spacing w:before="89"/>
      <w:ind w:left="180"/>
      <w:outlineLvl w:val="0"/>
    </w:pPr>
    <w:rPr>
      <w:b/>
      <w:bCs/>
      <w:sz w:val="32"/>
      <w:szCs w:val="32"/>
    </w:rPr>
  </w:style>
  <w:style w:type="paragraph" w:styleId="Heading2">
    <w:name w:val="heading 2"/>
    <w:basedOn w:val="Normal"/>
    <w:next w:val="Normal"/>
    <w:link w:val="Heading2Char"/>
    <w:uiPriority w:val="1"/>
    <w:qFormat/>
    <w:pPr>
      <w:spacing w:before="4"/>
      <w:ind w:left="180"/>
      <w:outlineLvl w:val="1"/>
    </w:pPr>
    <w:rPr>
      <w:b/>
      <w:bCs/>
      <w:sz w:val="28"/>
      <w:szCs w:val="28"/>
    </w:rPr>
  </w:style>
  <w:style w:type="paragraph" w:styleId="Heading3">
    <w:name w:val="heading 3"/>
    <w:basedOn w:val="Normal"/>
    <w:next w:val="Normal"/>
    <w:link w:val="Heading3Char"/>
    <w:uiPriority w:val="1"/>
    <w:qFormat/>
    <w:pPr>
      <w:ind w:left="578" w:hanging="399"/>
      <w:outlineLvl w:val="2"/>
    </w:pPr>
    <w:rPr>
      <w:b/>
      <w:bCs/>
      <w:sz w:val="24"/>
      <w:szCs w:val="24"/>
    </w:rPr>
  </w:style>
  <w:style w:type="paragraph" w:styleId="Heading4">
    <w:name w:val="heading 4"/>
    <w:basedOn w:val="Normal"/>
    <w:next w:val="Normal"/>
    <w:link w:val="Heading4Char"/>
    <w:uiPriority w:val="1"/>
    <w:qFormat/>
    <w:pPr>
      <w:ind w:left="180"/>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paragraph" w:styleId="BodyText">
    <w:name w:val="Body Text"/>
    <w:basedOn w:val="Normal"/>
    <w:link w:val="BodyTextChar"/>
    <w:uiPriority w:val="1"/>
    <w:qFormat/>
    <w:pPr>
      <w:ind w:hanging="361"/>
    </w:pPr>
  </w:style>
  <w:style w:type="character" w:customStyle="1" w:styleId="BodyTextChar">
    <w:name w:val="Body Text Char"/>
    <w:basedOn w:val="DefaultParagraphFont"/>
    <w:link w:val="BodyText"/>
    <w:uiPriority w:val="99"/>
    <w:semiHidden/>
    <w:locked/>
    <w:rPr>
      <w:rFonts w:ascii="Arial" w:hAnsi="Arial" w:cs="Arial"/>
    </w:rPr>
  </w:style>
  <w:style w:type="paragraph" w:styleId="ListParagraph">
    <w:name w:val="List Paragraph"/>
    <w:basedOn w:val="Normal"/>
    <w:uiPriority w:val="1"/>
    <w:qFormat/>
    <w:pPr>
      <w:ind w:left="463" w:hanging="361"/>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690BBBC6B69E48AEE4C85D3250EEAF" ma:contentTypeVersion="16" ma:contentTypeDescription="Create a new document." ma:contentTypeScope="" ma:versionID="e9f242b7aaa6a91b27b334a8dfd1b3f6">
  <xsd:schema xmlns:xsd="http://www.w3.org/2001/XMLSchema" xmlns:xs="http://www.w3.org/2001/XMLSchema" xmlns:p="http://schemas.microsoft.com/office/2006/metadata/properties" xmlns:ns2="a307ddb7-a157-47b7-ad87-537fd7be41b1" xmlns:ns3="1eba4b97-86a2-43fe-8251-1ed1f7311058" targetNamespace="http://schemas.microsoft.com/office/2006/metadata/properties" ma:root="true" ma:fieldsID="d3210847979da91192a50d897eb0b50b" ns2:_="" ns3:_="">
    <xsd:import namespace="a307ddb7-a157-47b7-ad87-537fd7be41b1"/>
    <xsd:import namespace="1eba4b97-86a2-43fe-8251-1ed1f73110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7ddb7-a157-47b7-ad87-537fd7be4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a4b97-86a2-43fe-8251-1ed1f73110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99dfd7-4e14-4a6d-9125-7904ea7ee946}" ma:internalName="TaxCatchAll" ma:showField="CatchAllData" ma:web="1eba4b97-86a2-43fe-8251-1ed1f7311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07ddb7-a157-47b7-ad87-537fd7be41b1">
      <Terms xmlns="http://schemas.microsoft.com/office/infopath/2007/PartnerControls"/>
    </lcf76f155ced4ddcb4097134ff3c332f>
    <TaxCatchAll xmlns="1eba4b97-86a2-43fe-8251-1ed1f7311058" xsi:nil="true"/>
  </documentManagement>
</p:properties>
</file>

<file path=customXml/itemProps1.xml><?xml version="1.0" encoding="utf-8"?>
<ds:datastoreItem xmlns:ds="http://schemas.openxmlformats.org/officeDocument/2006/customXml" ds:itemID="{8062E3BF-A3E4-4DB3-A7AA-17ACC91275D7}"/>
</file>

<file path=customXml/itemProps2.xml><?xml version="1.0" encoding="utf-8"?>
<ds:datastoreItem xmlns:ds="http://schemas.openxmlformats.org/officeDocument/2006/customXml" ds:itemID="{33C1555D-6A71-41AE-BE32-AE052C4A0F14}"/>
</file>

<file path=customXml/itemProps3.xml><?xml version="1.0" encoding="utf-8"?>
<ds:datastoreItem xmlns:ds="http://schemas.openxmlformats.org/officeDocument/2006/customXml" ds:itemID="{62E53492-0677-4201-87D8-1F1ABF33B478}"/>
</file>

<file path=docProps/app.xml><?xml version="1.0" encoding="utf-8"?>
<Properties xmlns="http://schemas.openxmlformats.org/officeDocument/2006/extended-properties" xmlns:vt="http://schemas.openxmlformats.org/officeDocument/2006/docPropsVTypes">
  <Template>Normal</Template>
  <TotalTime>1</TotalTime>
  <Pages>3</Pages>
  <Words>1160</Words>
  <Characters>6615</Characters>
  <Application>Microsoft Office Word</Application>
  <DocSecurity>0</DocSecurity>
  <Lines>55</Lines>
  <Paragraphs>15</Paragraphs>
  <ScaleCrop>false</ScaleCrop>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subject/>
  <dc:creator>Philip Tester</dc:creator>
  <cp:keywords/>
  <dc:description/>
  <cp:lastModifiedBy>Simone May</cp:lastModifiedBy>
  <cp:revision>2</cp:revision>
  <dcterms:created xsi:type="dcterms:W3CDTF">2023-05-04T08:23:00Z</dcterms:created>
  <dcterms:modified xsi:type="dcterms:W3CDTF">2023-05-04T08:23:00Z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ContentTypeId">
    <vt:lpwstr>0x01010080690BBBC6B69E48AEE4C85D3250EEAF</vt:lpwstr>
  </property>
</Properties>
</file>