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016D7" w14:textId="77777777" w:rsidR="00495DF0" w:rsidRDefault="00D04B87" w:rsidP="00C57F97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32"/>
          <w:szCs w:val="32"/>
          <w:lang w:eastAsia="en-GB"/>
        </w:rPr>
        <w:drawing>
          <wp:inline distT="0" distB="0" distL="0" distR="0" wp14:anchorId="34E88E1C" wp14:editId="58A09173">
            <wp:extent cx="2190750" cy="809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091A6E" w14:textId="77777777" w:rsidR="00457D94" w:rsidRDefault="00457D94" w:rsidP="00457D94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n-GB"/>
        </w:rPr>
        <w:drawing>
          <wp:inline distT="0" distB="0" distL="0" distR="0" wp14:anchorId="22F8DB58" wp14:editId="40038E65">
            <wp:extent cx="5742940" cy="85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8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47F67C" w14:textId="77777777" w:rsidR="00C971C7" w:rsidRPr="00457D94" w:rsidRDefault="00D04B87" w:rsidP="00457D94">
      <w:pPr>
        <w:jc w:val="center"/>
        <w:rPr>
          <w:b/>
          <w:sz w:val="32"/>
          <w:szCs w:val="32"/>
        </w:rPr>
      </w:pPr>
      <w:r w:rsidRPr="004E6E15">
        <w:rPr>
          <w:b/>
          <w:sz w:val="48"/>
          <w:szCs w:val="48"/>
        </w:rPr>
        <w:t>Women and Pl</w:t>
      </w:r>
      <w:r w:rsidR="00457D94" w:rsidRPr="004E6E15">
        <w:rPr>
          <w:b/>
          <w:sz w:val="48"/>
          <w:szCs w:val="48"/>
        </w:rPr>
        <w:t>anning: Past, Present and Future</w:t>
      </w:r>
      <w:r w:rsidR="00457D94">
        <w:rPr>
          <w:b/>
          <w:noProof/>
          <w:sz w:val="40"/>
          <w:szCs w:val="40"/>
          <w:lang w:eastAsia="en-GB"/>
        </w:rPr>
        <w:drawing>
          <wp:inline distT="0" distB="0" distL="0" distR="0" wp14:anchorId="637A80D8" wp14:editId="6DADDB99">
            <wp:extent cx="5742940" cy="850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8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C7A4BA" w14:textId="77777777" w:rsidR="004E6E15" w:rsidRDefault="004E6E15" w:rsidP="003B4120">
      <w:pPr>
        <w:rPr>
          <w:b/>
          <w:sz w:val="40"/>
          <w:szCs w:val="40"/>
        </w:rPr>
      </w:pPr>
    </w:p>
    <w:p w14:paraId="30073775" w14:textId="390D4E16" w:rsidR="00495DF0" w:rsidRPr="00D26E71" w:rsidRDefault="00C971C7" w:rsidP="00AF7C8F">
      <w:pPr>
        <w:spacing w:line="240" w:lineRule="auto"/>
        <w:rPr>
          <w:sz w:val="24"/>
          <w:szCs w:val="24"/>
        </w:rPr>
      </w:pPr>
      <w:r w:rsidRPr="004E6E15">
        <w:rPr>
          <w:b/>
          <w:color w:val="2E74B5" w:themeColor="accent1" w:themeShade="BF"/>
          <w:sz w:val="40"/>
          <w:szCs w:val="40"/>
        </w:rPr>
        <w:t>Background</w:t>
      </w:r>
      <w:r w:rsidR="00495DF0" w:rsidRPr="004E6E15">
        <w:rPr>
          <w:b/>
          <w:color w:val="2E74B5" w:themeColor="accent1" w:themeShade="BF"/>
          <w:sz w:val="40"/>
          <w:szCs w:val="40"/>
        </w:rPr>
        <w:t xml:space="preserve"> of the Study</w:t>
      </w:r>
      <w:r w:rsidR="00E30C34" w:rsidRPr="00457D94">
        <w:rPr>
          <w:b/>
          <w:sz w:val="40"/>
          <w:szCs w:val="40"/>
        </w:rPr>
        <w:br/>
      </w:r>
      <w:r w:rsidR="00E30C34" w:rsidRPr="004B6C65">
        <w:rPr>
          <w:sz w:val="24"/>
          <w:szCs w:val="24"/>
        </w:rPr>
        <w:t>A recent RTPI survey found that a relatively important proportio</w:t>
      </w:r>
      <w:r w:rsidR="004E6E15">
        <w:rPr>
          <w:sz w:val="24"/>
          <w:szCs w:val="24"/>
        </w:rPr>
        <w:t>n</w:t>
      </w:r>
      <w:r w:rsidR="00B46085">
        <w:rPr>
          <w:sz w:val="24"/>
          <w:szCs w:val="24"/>
        </w:rPr>
        <w:t xml:space="preserve"> of female planners have faced—</w:t>
      </w:r>
      <w:r w:rsidR="00E30C34" w:rsidRPr="004B6C65">
        <w:rPr>
          <w:sz w:val="24"/>
          <w:szCs w:val="24"/>
        </w:rPr>
        <w:t xml:space="preserve">and </w:t>
      </w:r>
      <w:r w:rsidR="003B4120" w:rsidRPr="004B6C65">
        <w:rPr>
          <w:sz w:val="24"/>
          <w:szCs w:val="24"/>
        </w:rPr>
        <w:t>are sometimes still facing</w:t>
      </w:r>
      <w:r w:rsidR="00B46085" w:rsidRPr="00B46085">
        <w:rPr>
          <w:sz w:val="24"/>
          <w:szCs w:val="24"/>
        </w:rPr>
        <w:t>—</w:t>
      </w:r>
      <w:r w:rsidR="004B6C65">
        <w:rPr>
          <w:sz w:val="24"/>
          <w:szCs w:val="24"/>
        </w:rPr>
        <w:t xml:space="preserve"> important</w:t>
      </w:r>
      <w:r w:rsidR="00E30C34" w:rsidRPr="004B6C65">
        <w:rPr>
          <w:sz w:val="24"/>
          <w:szCs w:val="24"/>
        </w:rPr>
        <w:t xml:space="preserve"> barriers to their prof</w:t>
      </w:r>
      <w:r w:rsidR="003B4120" w:rsidRPr="004B6C65">
        <w:rPr>
          <w:sz w:val="24"/>
          <w:szCs w:val="24"/>
        </w:rPr>
        <w:t xml:space="preserve">essional advancement.  </w:t>
      </w:r>
      <w:r w:rsidR="00B46085">
        <w:rPr>
          <w:sz w:val="24"/>
          <w:szCs w:val="24"/>
        </w:rPr>
        <w:t>These barriers</w:t>
      </w:r>
      <w:r w:rsidR="003B4120" w:rsidRPr="004B6C65">
        <w:rPr>
          <w:sz w:val="24"/>
          <w:szCs w:val="24"/>
        </w:rPr>
        <w:t xml:space="preserve"> include</w:t>
      </w:r>
      <w:r w:rsidR="00805BDE">
        <w:rPr>
          <w:sz w:val="24"/>
          <w:szCs w:val="24"/>
        </w:rPr>
        <w:t xml:space="preserve"> (</w:t>
      </w:r>
      <w:r w:rsidR="004B6C65">
        <w:rPr>
          <w:sz w:val="24"/>
          <w:szCs w:val="24"/>
        </w:rPr>
        <w:t>th</w:t>
      </w:r>
      <w:r w:rsidR="004E6E15">
        <w:rPr>
          <w:sz w:val="24"/>
          <w:szCs w:val="24"/>
        </w:rPr>
        <w:t>ough they may not be limited to</w:t>
      </w:r>
      <w:r w:rsidR="00805BDE">
        <w:rPr>
          <w:sz w:val="24"/>
          <w:szCs w:val="24"/>
        </w:rPr>
        <w:t>)</w:t>
      </w:r>
      <w:r w:rsidR="00DA37E8">
        <w:rPr>
          <w:sz w:val="24"/>
          <w:szCs w:val="24"/>
        </w:rPr>
        <w:t>;</w:t>
      </w:r>
      <w:r w:rsidR="00805BDE">
        <w:rPr>
          <w:sz w:val="24"/>
          <w:szCs w:val="24"/>
        </w:rPr>
        <w:t xml:space="preserve"> </w:t>
      </w:r>
      <w:r w:rsidR="004B6C65">
        <w:rPr>
          <w:sz w:val="24"/>
          <w:szCs w:val="24"/>
        </w:rPr>
        <w:br/>
      </w:r>
      <w:r w:rsidR="003B4120" w:rsidRPr="00D26E71">
        <w:rPr>
          <w:sz w:val="24"/>
          <w:szCs w:val="24"/>
        </w:rPr>
        <w:t xml:space="preserve">(1) </w:t>
      </w:r>
      <w:r w:rsidR="00DA43E1">
        <w:rPr>
          <w:i/>
          <w:sz w:val="24"/>
          <w:szCs w:val="24"/>
        </w:rPr>
        <w:t>L</w:t>
      </w:r>
      <w:r w:rsidR="003B4120" w:rsidRPr="00D26E71">
        <w:rPr>
          <w:i/>
          <w:sz w:val="24"/>
          <w:szCs w:val="24"/>
        </w:rPr>
        <w:t>ack of management development programme</w:t>
      </w:r>
      <w:r w:rsidR="003B4120" w:rsidRPr="00D26E71">
        <w:rPr>
          <w:sz w:val="24"/>
          <w:szCs w:val="24"/>
        </w:rPr>
        <w:t xml:space="preserve"> </w:t>
      </w:r>
      <w:r w:rsidR="004B6C65" w:rsidRPr="00D26E71">
        <w:rPr>
          <w:sz w:val="24"/>
          <w:szCs w:val="24"/>
        </w:rPr>
        <w:br/>
      </w:r>
      <w:r w:rsidR="003B4120" w:rsidRPr="00D26E71">
        <w:rPr>
          <w:sz w:val="24"/>
          <w:szCs w:val="24"/>
        </w:rPr>
        <w:t xml:space="preserve">(2) </w:t>
      </w:r>
      <w:r w:rsidR="00DA43E1">
        <w:rPr>
          <w:i/>
          <w:sz w:val="24"/>
          <w:szCs w:val="24"/>
        </w:rPr>
        <w:t>L</w:t>
      </w:r>
      <w:r w:rsidR="003B4120" w:rsidRPr="00D26E71">
        <w:rPr>
          <w:i/>
          <w:sz w:val="24"/>
          <w:szCs w:val="24"/>
        </w:rPr>
        <w:t>ack of career mentors</w:t>
      </w:r>
      <w:r w:rsidR="003B4120" w:rsidRPr="00D26E71">
        <w:rPr>
          <w:sz w:val="24"/>
          <w:szCs w:val="24"/>
        </w:rPr>
        <w:t xml:space="preserve"> </w:t>
      </w:r>
      <w:r w:rsidR="004B6C65" w:rsidRPr="00D26E71">
        <w:rPr>
          <w:sz w:val="24"/>
          <w:szCs w:val="24"/>
        </w:rPr>
        <w:br/>
      </w:r>
      <w:r w:rsidR="003B4120" w:rsidRPr="00D26E71">
        <w:rPr>
          <w:sz w:val="24"/>
          <w:szCs w:val="24"/>
        </w:rPr>
        <w:t xml:space="preserve">(3) </w:t>
      </w:r>
      <w:r w:rsidR="003B4120" w:rsidRPr="00D26E71">
        <w:rPr>
          <w:i/>
          <w:sz w:val="24"/>
          <w:szCs w:val="24"/>
        </w:rPr>
        <w:t>Age</w:t>
      </w:r>
      <w:r w:rsidR="00495DF0" w:rsidRPr="00D26E71">
        <w:rPr>
          <w:sz w:val="24"/>
          <w:szCs w:val="24"/>
        </w:rPr>
        <w:t xml:space="preserve"> </w:t>
      </w:r>
      <w:r w:rsidR="004B6C65" w:rsidRPr="00D26E71">
        <w:rPr>
          <w:sz w:val="24"/>
          <w:szCs w:val="24"/>
        </w:rPr>
        <w:br/>
      </w:r>
      <w:r w:rsidR="00495DF0" w:rsidRPr="00D26E71">
        <w:rPr>
          <w:sz w:val="24"/>
          <w:szCs w:val="24"/>
        </w:rPr>
        <w:t xml:space="preserve">(4) </w:t>
      </w:r>
      <w:r w:rsidR="00495DF0" w:rsidRPr="00D26E71">
        <w:rPr>
          <w:i/>
          <w:sz w:val="24"/>
          <w:szCs w:val="24"/>
        </w:rPr>
        <w:t>Lack of role models</w:t>
      </w:r>
      <w:r w:rsidR="00495DF0" w:rsidRPr="00D26E71">
        <w:rPr>
          <w:sz w:val="24"/>
          <w:szCs w:val="24"/>
        </w:rPr>
        <w:t xml:space="preserve"> </w:t>
      </w:r>
      <w:r w:rsidR="004B6C65" w:rsidRPr="00D26E71">
        <w:rPr>
          <w:sz w:val="24"/>
          <w:szCs w:val="24"/>
        </w:rPr>
        <w:br/>
      </w:r>
      <w:r w:rsidR="00495DF0" w:rsidRPr="00D26E71">
        <w:rPr>
          <w:sz w:val="24"/>
          <w:szCs w:val="24"/>
        </w:rPr>
        <w:t xml:space="preserve">(5) </w:t>
      </w:r>
      <w:r w:rsidR="00495DF0" w:rsidRPr="00D26E71">
        <w:rPr>
          <w:i/>
          <w:sz w:val="24"/>
          <w:szCs w:val="24"/>
        </w:rPr>
        <w:t>Gender</w:t>
      </w:r>
      <w:r w:rsidR="001013EB" w:rsidRPr="00D26E71">
        <w:rPr>
          <w:sz w:val="24"/>
          <w:szCs w:val="24"/>
        </w:rPr>
        <w:t xml:space="preserve"> </w:t>
      </w:r>
      <w:r w:rsidR="00495DF0" w:rsidRPr="00D26E71">
        <w:rPr>
          <w:sz w:val="24"/>
          <w:szCs w:val="24"/>
        </w:rPr>
        <w:t xml:space="preserve"> </w:t>
      </w:r>
      <w:r w:rsidR="004B6C65" w:rsidRPr="00D26E71">
        <w:rPr>
          <w:sz w:val="24"/>
          <w:szCs w:val="24"/>
        </w:rPr>
        <w:br/>
      </w:r>
      <w:r w:rsidR="00495DF0" w:rsidRPr="00D26E71">
        <w:rPr>
          <w:sz w:val="24"/>
          <w:szCs w:val="24"/>
        </w:rPr>
        <w:t xml:space="preserve">(6) </w:t>
      </w:r>
      <w:r w:rsidR="00495DF0" w:rsidRPr="00D26E71">
        <w:rPr>
          <w:i/>
          <w:sz w:val="24"/>
          <w:szCs w:val="24"/>
        </w:rPr>
        <w:t>Lack of family-friendly employer policies.</w:t>
      </w:r>
      <w:r w:rsidR="00495DF0" w:rsidRPr="00D26E71">
        <w:rPr>
          <w:b/>
          <w:sz w:val="24"/>
          <w:szCs w:val="24"/>
        </w:rPr>
        <w:t xml:space="preserve"> </w:t>
      </w:r>
    </w:p>
    <w:p w14:paraId="1FE74CB6" w14:textId="77777777" w:rsidR="00495DF0" w:rsidRPr="004B6C65" w:rsidRDefault="00457D94" w:rsidP="00AF7C8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 w:rsidR="00AF7C8F" w:rsidRPr="00495DF0">
        <w:rPr>
          <w:sz w:val="24"/>
          <w:szCs w:val="24"/>
        </w:rPr>
        <w:t>A larger proportion of female respondents when compared to male respondents mentioned almost all barriers to professional advancement</w:t>
      </w:r>
      <w:r w:rsidR="00AF7C8F">
        <w:rPr>
          <w:sz w:val="24"/>
          <w:szCs w:val="24"/>
        </w:rPr>
        <w:t>. I</w:t>
      </w:r>
      <w:r w:rsidR="003B4120" w:rsidRPr="00495DF0">
        <w:rPr>
          <w:sz w:val="24"/>
          <w:szCs w:val="24"/>
        </w:rPr>
        <w:t>n particular</w:t>
      </w:r>
      <w:r w:rsidR="00DA37E8">
        <w:rPr>
          <w:sz w:val="24"/>
          <w:szCs w:val="24"/>
        </w:rPr>
        <w:t>,</w:t>
      </w:r>
      <w:r w:rsidR="004B6C65">
        <w:rPr>
          <w:sz w:val="24"/>
          <w:szCs w:val="24"/>
        </w:rPr>
        <w:t xml:space="preserve"> the barrier of </w:t>
      </w:r>
      <w:r w:rsidR="00AF7C8F" w:rsidRPr="004B6C65">
        <w:rPr>
          <w:i/>
          <w:sz w:val="24"/>
          <w:szCs w:val="24"/>
        </w:rPr>
        <w:t>gender</w:t>
      </w:r>
      <w:r w:rsidR="00D26E71">
        <w:rPr>
          <w:sz w:val="24"/>
          <w:szCs w:val="24"/>
        </w:rPr>
        <w:t xml:space="preserve"> –</w:t>
      </w:r>
      <w:r w:rsidR="00AF7C8F">
        <w:rPr>
          <w:sz w:val="24"/>
          <w:szCs w:val="24"/>
        </w:rPr>
        <w:t xml:space="preserve"> which was suggested</w:t>
      </w:r>
      <w:r w:rsidR="003B4120" w:rsidRPr="00495DF0">
        <w:rPr>
          <w:sz w:val="24"/>
          <w:szCs w:val="24"/>
        </w:rPr>
        <w:t xml:space="preserve"> by 24% of female respondents compared</w:t>
      </w:r>
      <w:r w:rsidR="00495DF0">
        <w:rPr>
          <w:sz w:val="24"/>
          <w:szCs w:val="24"/>
        </w:rPr>
        <w:t xml:space="preserve"> to just 2% of male respondents</w:t>
      </w:r>
      <w:r w:rsidR="00AF7C8F">
        <w:rPr>
          <w:sz w:val="24"/>
          <w:szCs w:val="24"/>
        </w:rPr>
        <w:t>,</w:t>
      </w:r>
      <w:r w:rsidR="00495DF0">
        <w:rPr>
          <w:sz w:val="24"/>
          <w:szCs w:val="24"/>
        </w:rPr>
        <w:t xml:space="preserve"> and</w:t>
      </w:r>
      <w:r w:rsidR="004B6C65">
        <w:rPr>
          <w:sz w:val="24"/>
          <w:szCs w:val="24"/>
        </w:rPr>
        <w:t xml:space="preserve"> </w:t>
      </w:r>
      <w:r w:rsidR="00495DF0">
        <w:rPr>
          <w:sz w:val="24"/>
          <w:szCs w:val="24"/>
        </w:rPr>
        <w:t xml:space="preserve">the </w:t>
      </w:r>
      <w:r w:rsidR="00495DF0" w:rsidRPr="004B6C65">
        <w:rPr>
          <w:i/>
          <w:sz w:val="24"/>
          <w:szCs w:val="24"/>
        </w:rPr>
        <w:t>lack of family-friendly employer policies</w:t>
      </w:r>
      <w:r w:rsidR="00495DF0">
        <w:rPr>
          <w:sz w:val="24"/>
          <w:szCs w:val="24"/>
        </w:rPr>
        <w:t xml:space="preserve"> </w:t>
      </w:r>
      <w:r w:rsidR="00D26E71" w:rsidRPr="00D26E71">
        <w:rPr>
          <w:sz w:val="24"/>
          <w:szCs w:val="24"/>
        </w:rPr>
        <w:t>–</w:t>
      </w:r>
      <w:r w:rsidR="00D26E71">
        <w:rPr>
          <w:sz w:val="24"/>
          <w:szCs w:val="24"/>
        </w:rPr>
        <w:t xml:space="preserve"> </w:t>
      </w:r>
      <w:r w:rsidR="00495DF0">
        <w:rPr>
          <w:sz w:val="24"/>
          <w:szCs w:val="24"/>
        </w:rPr>
        <w:t>mentioned by 1</w:t>
      </w:r>
      <w:r w:rsidR="00495DF0" w:rsidRPr="00495DF0">
        <w:rPr>
          <w:sz w:val="24"/>
          <w:szCs w:val="24"/>
        </w:rPr>
        <w:t>4% of female respondents compared</w:t>
      </w:r>
      <w:r w:rsidR="00495DF0">
        <w:rPr>
          <w:sz w:val="24"/>
          <w:szCs w:val="24"/>
        </w:rPr>
        <w:t xml:space="preserve"> to </w:t>
      </w:r>
      <w:r w:rsidR="00495DF0" w:rsidRPr="00495DF0">
        <w:rPr>
          <w:sz w:val="24"/>
          <w:szCs w:val="24"/>
        </w:rPr>
        <w:t xml:space="preserve">2% of </w:t>
      </w:r>
      <w:r w:rsidR="00495DF0">
        <w:rPr>
          <w:sz w:val="24"/>
          <w:szCs w:val="24"/>
        </w:rPr>
        <w:t xml:space="preserve">their </w:t>
      </w:r>
      <w:r w:rsidR="00495DF0" w:rsidRPr="00495DF0">
        <w:rPr>
          <w:sz w:val="24"/>
          <w:szCs w:val="24"/>
        </w:rPr>
        <w:t>male</w:t>
      </w:r>
      <w:r w:rsidR="00495DF0">
        <w:rPr>
          <w:sz w:val="24"/>
          <w:szCs w:val="24"/>
        </w:rPr>
        <w:t xml:space="preserve"> counterpart</w:t>
      </w:r>
      <w:r w:rsidR="00DA43E1">
        <w:rPr>
          <w:sz w:val="24"/>
          <w:szCs w:val="24"/>
        </w:rPr>
        <w:t>s</w:t>
      </w:r>
      <w:r w:rsidR="00495DF0">
        <w:rPr>
          <w:sz w:val="24"/>
          <w:szCs w:val="24"/>
        </w:rPr>
        <w:t xml:space="preserve">. </w:t>
      </w:r>
    </w:p>
    <w:p w14:paraId="0776A75B" w14:textId="77777777" w:rsidR="004E6E15" w:rsidRDefault="00D04B87" w:rsidP="00AF7C8F">
      <w:pPr>
        <w:spacing w:line="240" w:lineRule="auto"/>
        <w:rPr>
          <w:sz w:val="24"/>
          <w:szCs w:val="24"/>
        </w:rPr>
      </w:pPr>
      <w:r w:rsidRPr="00495DF0">
        <w:rPr>
          <w:sz w:val="24"/>
          <w:szCs w:val="24"/>
        </w:rPr>
        <w:br/>
      </w:r>
      <w:r w:rsidR="004B6C65" w:rsidRPr="004E6E15">
        <w:rPr>
          <w:b/>
          <w:color w:val="2E74B5" w:themeColor="accent1" w:themeShade="BF"/>
          <w:sz w:val="40"/>
          <w:szCs w:val="40"/>
        </w:rPr>
        <w:t xml:space="preserve">Aims/Objectives </w:t>
      </w:r>
      <w:r w:rsidR="004B6C65" w:rsidRPr="004E6E15">
        <w:rPr>
          <w:b/>
          <w:color w:val="2E74B5" w:themeColor="accent1" w:themeShade="BF"/>
          <w:sz w:val="40"/>
          <w:szCs w:val="40"/>
        </w:rPr>
        <w:br/>
      </w:r>
      <w:r w:rsidR="004B6C65">
        <w:rPr>
          <w:sz w:val="24"/>
          <w:szCs w:val="24"/>
        </w:rPr>
        <w:t>The primary aim of this stud</w:t>
      </w:r>
      <w:r w:rsidR="004E6E15">
        <w:rPr>
          <w:sz w:val="24"/>
          <w:szCs w:val="24"/>
        </w:rPr>
        <w:t xml:space="preserve">y is to better understand the </w:t>
      </w:r>
      <w:r w:rsidR="006128DC" w:rsidRPr="00D26E71">
        <w:rPr>
          <w:i/>
          <w:sz w:val="24"/>
          <w:szCs w:val="24"/>
        </w:rPr>
        <w:t>p</w:t>
      </w:r>
      <w:r w:rsidR="004B6C65" w:rsidRPr="00D26E71">
        <w:rPr>
          <w:i/>
          <w:sz w:val="24"/>
          <w:szCs w:val="24"/>
        </w:rPr>
        <w:t>rofession</w:t>
      </w:r>
      <w:r w:rsidR="004E6E15" w:rsidRPr="00D26E71">
        <w:rPr>
          <w:i/>
          <w:sz w:val="24"/>
          <w:szCs w:val="24"/>
        </w:rPr>
        <w:t>al journey</w:t>
      </w:r>
      <w:r w:rsidR="006128DC">
        <w:rPr>
          <w:sz w:val="24"/>
          <w:szCs w:val="24"/>
        </w:rPr>
        <w:t xml:space="preserve"> of female planners – in particular, the b</w:t>
      </w:r>
      <w:r w:rsidR="00F163FC">
        <w:rPr>
          <w:sz w:val="24"/>
          <w:szCs w:val="24"/>
        </w:rPr>
        <w:t xml:space="preserve">arriers and obstacles directly or indirectly </w:t>
      </w:r>
      <w:r w:rsidR="006128DC">
        <w:rPr>
          <w:sz w:val="24"/>
          <w:szCs w:val="24"/>
        </w:rPr>
        <w:t xml:space="preserve">related to </w:t>
      </w:r>
      <w:r w:rsidR="006128DC" w:rsidRPr="006128DC">
        <w:rPr>
          <w:i/>
          <w:sz w:val="24"/>
          <w:szCs w:val="24"/>
        </w:rPr>
        <w:t>gender</w:t>
      </w:r>
      <w:r w:rsidR="00805BDE">
        <w:rPr>
          <w:sz w:val="24"/>
          <w:szCs w:val="24"/>
        </w:rPr>
        <w:t xml:space="preserve"> </w:t>
      </w:r>
      <w:r w:rsidR="00DA37E8">
        <w:rPr>
          <w:sz w:val="24"/>
          <w:szCs w:val="24"/>
        </w:rPr>
        <w:t xml:space="preserve">as </w:t>
      </w:r>
      <w:r w:rsidR="00805BDE">
        <w:rPr>
          <w:sz w:val="24"/>
          <w:szCs w:val="24"/>
        </w:rPr>
        <w:t>experienced by women</w:t>
      </w:r>
      <w:r w:rsidR="00F163FC">
        <w:rPr>
          <w:sz w:val="24"/>
          <w:szCs w:val="24"/>
        </w:rPr>
        <w:t xml:space="preserve"> working</w:t>
      </w:r>
      <w:r w:rsidR="00805BDE">
        <w:rPr>
          <w:sz w:val="24"/>
          <w:szCs w:val="24"/>
        </w:rPr>
        <w:t xml:space="preserve"> in the planning</w:t>
      </w:r>
      <w:r w:rsidR="00F163FC">
        <w:rPr>
          <w:sz w:val="24"/>
          <w:szCs w:val="24"/>
        </w:rPr>
        <w:t xml:space="preserve"> </w:t>
      </w:r>
      <w:r w:rsidR="006B02D5">
        <w:rPr>
          <w:sz w:val="24"/>
          <w:szCs w:val="24"/>
        </w:rPr>
        <w:t>profession.</w:t>
      </w:r>
      <w:r w:rsidR="006128DC">
        <w:rPr>
          <w:sz w:val="24"/>
          <w:szCs w:val="24"/>
        </w:rPr>
        <w:t xml:space="preserve">  </w:t>
      </w:r>
      <w:r w:rsidR="006B02D5">
        <w:rPr>
          <w:sz w:val="24"/>
          <w:szCs w:val="24"/>
        </w:rPr>
        <w:br/>
      </w:r>
      <w:r w:rsidR="00AF7C8F">
        <w:rPr>
          <w:sz w:val="24"/>
          <w:szCs w:val="24"/>
        </w:rPr>
        <w:br/>
      </w:r>
      <w:r w:rsidR="006128DC">
        <w:rPr>
          <w:sz w:val="24"/>
          <w:szCs w:val="24"/>
        </w:rPr>
        <w:t xml:space="preserve">A second aim is to gauge the impact of </w:t>
      </w:r>
      <w:r w:rsidR="006128DC" w:rsidRPr="006128DC">
        <w:rPr>
          <w:i/>
          <w:sz w:val="24"/>
          <w:szCs w:val="24"/>
        </w:rPr>
        <w:t>gender mainstreaming</w:t>
      </w:r>
      <w:r w:rsidR="006128DC">
        <w:rPr>
          <w:sz w:val="24"/>
          <w:szCs w:val="24"/>
        </w:rPr>
        <w:t xml:space="preserve"> on planning re</w:t>
      </w:r>
      <w:r w:rsidR="004E6E15">
        <w:rPr>
          <w:sz w:val="24"/>
          <w:szCs w:val="24"/>
        </w:rPr>
        <w:t xml:space="preserve">lated issues </w:t>
      </w:r>
      <w:r w:rsidR="00A57447">
        <w:rPr>
          <w:sz w:val="24"/>
          <w:szCs w:val="24"/>
        </w:rPr>
        <w:t xml:space="preserve">– </w:t>
      </w:r>
      <w:r w:rsidR="004E6E15">
        <w:rPr>
          <w:sz w:val="24"/>
          <w:szCs w:val="24"/>
        </w:rPr>
        <w:t>that</w:t>
      </w:r>
      <w:r w:rsidR="006128DC">
        <w:rPr>
          <w:sz w:val="24"/>
          <w:szCs w:val="24"/>
        </w:rPr>
        <w:t xml:space="preserve"> is</w:t>
      </w:r>
      <w:r w:rsidR="004E6E15">
        <w:rPr>
          <w:sz w:val="24"/>
          <w:szCs w:val="24"/>
        </w:rPr>
        <w:t>,</w:t>
      </w:r>
      <w:r w:rsidR="006128DC">
        <w:rPr>
          <w:sz w:val="24"/>
          <w:szCs w:val="24"/>
        </w:rPr>
        <w:t xml:space="preserve"> to gain </w:t>
      </w:r>
      <w:r w:rsidR="00DA43E1">
        <w:rPr>
          <w:sz w:val="24"/>
          <w:szCs w:val="24"/>
        </w:rPr>
        <w:t xml:space="preserve">an </w:t>
      </w:r>
      <w:r w:rsidR="006128DC">
        <w:rPr>
          <w:sz w:val="24"/>
          <w:szCs w:val="24"/>
        </w:rPr>
        <w:t>in-depth understanding of the success and failure to implement planning</w:t>
      </w:r>
      <w:r w:rsidR="001013EB">
        <w:rPr>
          <w:sz w:val="24"/>
          <w:szCs w:val="24"/>
        </w:rPr>
        <w:t xml:space="preserve"> policies</w:t>
      </w:r>
      <w:r w:rsidR="006128DC">
        <w:rPr>
          <w:sz w:val="24"/>
          <w:szCs w:val="24"/>
        </w:rPr>
        <w:t xml:space="preserve"> </w:t>
      </w:r>
      <w:r w:rsidR="006B02D5">
        <w:rPr>
          <w:sz w:val="24"/>
          <w:szCs w:val="24"/>
        </w:rPr>
        <w:t>sensitive to gender</w:t>
      </w:r>
      <w:r w:rsidR="00F163FC">
        <w:rPr>
          <w:sz w:val="24"/>
          <w:szCs w:val="24"/>
        </w:rPr>
        <w:t xml:space="preserve"> specific needs</w:t>
      </w:r>
      <w:r w:rsidR="006B02D5">
        <w:rPr>
          <w:sz w:val="24"/>
          <w:szCs w:val="24"/>
        </w:rPr>
        <w:t xml:space="preserve"> in urban and rural environments.</w:t>
      </w:r>
    </w:p>
    <w:p w14:paraId="6DFEFB3D" w14:textId="77777777" w:rsidR="004E6E15" w:rsidRDefault="004E6E15" w:rsidP="00457D94">
      <w:pPr>
        <w:rPr>
          <w:b/>
          <w:color w:val="2E74B5" w:themeColor="accent1" w:themeShade="BF"/>
          <w:sz w:val="40"/>
          <w:szCs w:val="40"/>
        </w:rPr>
      </w:pPr>
    </w:p>
    <w:p w14:paraId="69F9414D" w14:textId="77777777" w:rsidR="00457D94" w:rsidRPr="0020368A" w:rsidRDefault="00457D94" w:rsidP="00457D94">
      <w:pPr>
        <w:rPr>
          <w:sz w:val="24"/>
          <w:szCs w:val="24"/>
        </w:rPr>
      </w:pPr>
      <w:r w:rsidRPr="004E6E15">
        <w:rPr>
          <w:b/>
          <w:color w:val="2E74B5" w:themeColor="accent1" w:themeShade="BF"/>
          <w:sz w:val="40"/>
          <w:szCs w:val="40"/>
        </w:rPr>
        <w:lastRenderedPageBreak/>
        <w:t>Outputs</w:t>
      </w:r>
      <w:r>
        <w:rPr>
          <w:b/>
          <w:sz w:val="40"/>
          <w:szCs w:val="40"/>
        </w:rPr>
        <w:br/>
      </w:r>
      <w:r w:rsidRPr="0020368A">
        <w:rPr>
          <w:sz w:val="24"/>
          <w:szCs w:val="24"/>
        </w:rPr>
        <w:t>Results</w:t>
      </w:r>
      <w:r w:rsidR="001013EB" w:rsidRPr="0020368A">
        <w:rPr>
          <w:sz w:val="24"/>
          <w:szCs w:val="24"/>
        </w:rPr>
        <w:t xml:space="preserve"> of this study</w:t>
      </w:r>
      <w:r w:rsidRPr="0020368A">
        <w:rPr>
          <w:sz w:val="24"/>
          <w:szCs w:val="24"/>
        </w:rPr>
        <w:t xml:space="preserve"> will inform</w:t>
      </w:r>
      <w:r w:rsidR="001013EB" w:rsidRPr="0020368A">
        <w:rPr>
          <w:sz w:val="24"/>
          <w:szCs w:val="24"/>
        </w:rPr>
        <w:t xml:space="preserve"> a </w:t>
      </w:r>
      <w:r w:rsidR="001013EB" w:rsidRPr="0020368A">
        <w:rPr>
          <w:b/>
          <w:sz w:val="24"/>
          <w:szCs w:val="24"/>
        </w:rPr>
        <w:t>report on Women in Planning</w:t>
      </w:r>
      <w:r w:rsidRPr="0020368A">
        <w:rPr>
          <w:sz w:val="24"/>
          <w:szCs w:val="24"/>
        </w:rPr>
        <w:t xml:space="preserve">. Outputs will be presented at the </w:t>
      </w:r>
      <w:r w:rsidRPr="0020368A">
        <w:rPr>
          <w:b/>
          <w:sz w:val="24"/>
          <w:szCs w:val="24"/>
        </w:rPr>
        <w:t>Women and Planning in the UK conference</w:t>
      </w:r>
      <w:r w:rsidR="006B02D5">
        <w:rPr>
          <w:b/>
          <w:sz w:val="24"/>
          <w:szCs w:val="24"/>
        </w:rPr>
        <w:t xml:space="preserve"> </w:t>
      </w:r>
      <w:r w:rsidR="006B02D5" w:rsidRPr="006B02D5">
        <w:rPr>
          <w:sz w:val="24"/>
          <w:szCs w:val="24"/>
        </w:rPr>
        <w:t>to be held on</w:t>
      </w:r>
      <w:r w:rsidR="004E6E15" w:rsidRPr="006B02D5">
        <w:rPr>
          <w:sz w:val="24"/>
          <w:szCs w:val="24"/>
        </w:rPr>
        <w:t xml:space="preserve"> </w:t>
      </w:r>
      <w:r w:rsidRPr="006B02D5">
        <w:rPr>
          <w:sz w:val="24"/>
          <w:szCs w:val="24"/>
        </w:rPr>
        <w:t>20</w:t>
      </w:r>
      <w:r w:rsidRPr="006B02D5">
        <w:rPr>
          <w:sz w:val="24"/>
          <w:szCs w:val="24"/>
          <w:vertAlign w:val="superscript"/>
        </w:rPr>
        <w:t>th</w:t>
      </w:r>
      <w:r w:rsidR="006B02D5" w:rsidRPr="006B02D5">
        <w:rPr>
          <w:sz w:val="24"/>
          <w:szCs w:val="24"/>
        </w:rPr>
        <w:t>/</w:t>
      </w:r>
      <w:r w:rsidRPr="006B02D5">
        <w:rPr>
          <w:sz w:val="24"/>
          <w:szCs w:val="24"/>
        </w:rPr>
        <w:t>21</w:t>
      </w:r>
      <w:r w:rsidRPr="006B02D5">
        <w:rPr>
          <w:sz w:val="24"/>
          <w:szCs w:val="24"/>
          <w:vertAlign w:val="superscript"/>
        </w:rPr>
        <w:t>st</w:t>
      </w:r>
      <w:r w:rsidRPr="006B02D5">
        <w:rPr>
          <w:sz w:val="24"/>
          <w:szCs w:val="24"/>
        </w:rPr>
        <w:t xml:space="preserve"> May 2019</w:t>
      </w:r>
      <w:r w:rsidRPr="0020368A">
        <w:rPr>
          <w:b/>
          <w:sz w:val="24"/>
          <w:szCs w:val="24"/>
        </w:rPr>
        <w:t xml:space="preserve"> </w:t>
      </w:r>
      <w:r w:rsidRPr="0020368A">
        <w:rPr>
          <w:sz w:val="24"/>
          <w:szCs w:val="24"/>
        </w:rPr>
        <w:t xml:space="preserve">at the </w:t>
      </w:r>
      <w:r w:rsidR="004E6E15" w:rsidRPr="0020368A">
        <w:rPr>
          <w:sz w:val="24"/>
          <w:szCs w:val="24"/>
        </w:rPr>
        <w:t>Leeds Planning School</w:t>
      </w:r>
      <w:r w:rsidR="0020368A" w:rsidRPr="0020368A">
        <w:rPr>
          <w:sz w:val="24"/>
          <w:szCs w:val="24"/>
        </w:rPr>
        <w:t>. Results</w:t>
      </w:r>
      <w:r w:rsidR="004E6E15" w:rsidRPr="0020368A">
        <w:rPr>
          <w:sz w:val="24"/>
          <w:szCs w:val="24"/>
        </w:rPr>
        <w:t xml:space="preserve"> may be subsequently published as </w:t>
      </w:r>
      <w:r w:rsidR="004E6E15" w:rsidRPr="0020368A">
        <w:rPr>
          <w:b/>
          <w:sz w:val="24"/>
          <w:szCs w:val="24"/>
        </w:rPr>
        <w:t>an academic article in a peer-re</w:t>
      </w:r>
      <w:r w:rsidR="0020368A" w:rsidRPr="0020368A">
        <w:rPr>
          <w:b/>
          <w:sz w:val="24"/>
          <w:szCs w:val="24"/>
        </w:rPr>
        <w:t>viewed journal</w:t>
      </w:r>
      <w:r w:rsidR="006B02D5">
        <w:rPr>
          <w:sz w:val="24"/>
          <w:szCs w:val="24"/>
        </w:rPr>
        <w:t>. T</w:t>
      </w:r>
      <w:r w:rsidR="0020368A">
        <w:rPr>
          <w:sz w:val="24"/>
          <w:szCs w:val="24"/>
        </w:rPr>
        <w:t>hey</w:t>
      </w:r>
      <w:r w:rsidR="004E6E15" w:rsidRPr="0020368A">
        <w:rPr>
          <w:sz w:val="24"/>
          <w:szCs w:val="24"/>
        </w:rPr>
        <w:t xml:space="preserve"> may also inform the background of the </w:t>
      </w:r>
      <w:r w:rsidR="007D6066">
        <w:rPr>
          <w:b/>
          <w:sz w:val="24"/>
          <w:szCs w:val="24"/>
        </w:rPr>
        <w:t>RTPI Inclusion and Diversity A</w:t>
      </w:r>
      <w:r w:rsidR="004E6E15" w:rsidRPr="0020368A">
        <w:rPr>
          <w:b/>
          <w:sz w:val="24"/>
          <w:szCs w:val="24"/>
        </w:rPr>
        <w:t>ction Plan</w:t>
      </w:r>
      <w:r w:rsidR="006B02D5">
        <w:rPr>
          <w:sz w:val="24"/>
          <w:szCs w:val="24"/>
        </w:rPr>
        <w:t xml:space="preserve"> which will</w:t>
      </w:r>
      <w:r w:rsidR="004E6E15" w:rsidRPr="0020368A">
        <w:rPr>
          <w:sz w:val="24"/>
          <w:szCs w:val="24"/>
        </w:rPr>
        <w:t xml:space="preserve"> be launched later on this year. </w:t>
      </w:r>
    </w:p>
    <w:p w14:paraId="1A4B27C7" w14:textId="77777777" w:rsidR="00457D94" w:rsidRDefault="00457D94" w:rsidP="003B4120">
      <w:pPr>
        <w:rPr>
          <w:sz w:val="24"/>
          <w:szCs w:val="24"/>
        </w:rPr>
      </w:pPr>
    </w:p>
    <w:p w14:paraId="5041B9FC" w14:textId="77777777" w:rsidR="00421C42" w:rsidRDefault="00A57447" w:rsidP="003B4120">
      <w:pPr>
        <w:rPr>
          <w:sz w:val="24"/>
          <w:szCs w:val="24"/>
        </w:rPr>
      </w:pPr>
      <w:r>
        <w:rPr>
          <w:b/>
          <w:color w:val="2E74B5" w:themeColor="accent1" w:themeShade="BF"/>
          <w:sz w:val="40"/>
          <w:szCs w:val="40"/>
        </w:rPr>
        <w:t>Participation</w:t>
      </w:r>
      <w:r w:rsidR="00421C42">
        <w:rPr>
          <w:b/>
          <w:color w:val="2E74B5" w:themeColor="accent1" w:themeShade="BF"/>
          <w:sz w:val="40"/>
          <w:szCs w:val="40"/>
        </w:rPr>
        <w:br/>
      </w:r>
      <w:r w:rsidR="009065C6">
        <w:rPr>
          <w:sz w:val="24"/>
          <w:szCs w:val="24"/>
        </w:rPr>
        <w:t>There are two ways to participate</w:t>
      </w:r>
      <w:r w:rsidR="00421C42">
        <w:rPr>
          <w:sz w:val="24"/>
          <w:szCs w:val="24"/>
        </w:rPr>
        <w:t xml:space="preserve"> in this study: </w:t>
      </w:r>
    </w:p>
    <w:p w14:paraId="0488D756" w14:textId="77777777" w:rsidR="00421C42" w:rsidRPr="009065C6" w:rsidRDefault="00421C42" w:rsidP="00421C4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4"/>
          <w:szCs w:val="24"/>
        </w:rPr>
        <w:t>Via a short (30-45m</w:t>
      </w:r>
      <w:r w:rsidR="00DA43E1">
        <w:rPr>
          <w:sz w:val="24"/>
          <w:szCs w:val="24"/>
        </w:rPr>
        <w:t>i</w:t>
      </w:r>
      <w:r>
        <w:rPr>
          <w:sz w:val="24"/>
          <w:szCs w:val="24"/>
        </w:rPr>
        <w:t>n) semi-structured interview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with Deputy Head of Policy and Research </w:t>
      </w:r>
      <w:proofErr w:type="spellStart"/>
      <w:r>
        <w:rPr>
          <w:sz w:val="24"/>
          <w:szCs w:val="24"/>
        </w:rPr>
        <w:t>Prof.</w:t>
      </w:r>
      <w:proofErr w:type="spellEnd"/>
      <w:r>
        <w:rPr>
          <w:sz w:val="24"/>
          <w:szCs w:val="24"/>
        </w:rPr>
        <w:t xml:space="preserve"> </w:t>
      </w:r>
      <w:r w:rsidRPr="00421C42">
        <w:rPr>
          <w:sz w:val="24"/>
          <w:szCs w:val="24"/>
        </w:rPr>
        <w:t>Aude Bicquelet</w:t>
      </w:r>
      <w:r w:rsidR="0020368A">
        <w:rPr>
          <w:sz w:val="24"/>
          <w:szCs w:val="24"/>
        </w:rPr>
        <w:t>-Lock. Interviews will</w:t>
      </w:r>
      <w:r>
        <w:rPr>
          <w:sz w:val="24"/>
          <w:szCs w:val="24"/>
        </w:rPr>
        <w:t xml:space="preserve"> be held face-to-fa</w:t>
      </w:r>
      <w:r w:rsidR="009065C6">
        <w:rPr>
          <w:sz w:val="24"/>
          <w:szCs w:val="24"/>
        </w:rPr>
        <w:t xml:space="preserve">ce or by phone/skype (until </w:t>
      </w:r>
      <w:r w:rsidR="009065C6" w:rsidRPr="009065C6">
        <w:rPr>
          <w:b/>
          <w:sz w:val="24"/>
          <w:szCs w:val="24"/>
        </w:rPr>
        <w:t>Friday 5</w:t>
      </w:r>
      <w:r w:rsidR="009065C6" w:rsidRPr="009065C6">
        <w:rPr>
          <w:b/>
          <w:sz w:val="24"/>
          <w:szCs w:val="24"/>
          <w:vertAlign w:val="superscript"/>
        </w:rPr>
        <w:t>th</w:t>
      </w:r>
      <w:r w:rsidR="009065C6" w:rsidRPr="009065C6">
        <w:rPr>
          <w:b/>
          <w:sz w:val="24"/>
          <w:szCs w:val="24"/>
        </w:rPr>
        <w:t xml:space="preserve"> April 2019</w:t>
      </w:r>
      <w:r w:rsidR="009065C6">
        <w:rPr>
          <w:sz w:val="24"/>
          <w:szCs w:val="24"/>
        </w:rPr>
        <w:t>)</w:t>
      </w:r>
    </w:p>
    <w:p w14:paraId="10B9A91B" w14:textId="77777777" w:rsidR="009065C6" w:rsidRPr="00421C42" w:rsidRDefault="009065C6" w:rsidP="009065C6">
      <w:pPr>
        <w:pStyle w:val="ListParagraph"/>
        <w:rPr>
          <w:b/>
          <w:sz w:val="28"/>
          <w:szCs w:val="28"/>
        </w:rPr>
      </w:pPr>
    </w:p>
    <w:p w14:paraId="3D992063" w14:textId="5DF85950" w:rsidR="00A57447" w:rsidRPr="00A57447" w:rsidRDefault="009065C6" w:rsidP="00421C4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4"/>
          <w:szCs w:val="24"/>
        </w:rPr>
        <w:t>Or, by filling in</w:t>
      </w:r>
      <w:r w:rsidR="00421C42">
        <w:rPr>
          <w:sz w:val="24"/>
          <w:szCs w:val="24"/>
        </w:rPr>
        <w:t xml:space="preserve"> a questionnaire </w:t>
      </w:r>
      <w:r w:rsidR="00A57447">
        <w:rPr>
          <w:sz w:val="24"/>
          <w:szCs w:val="24"/>
        </w:rPr>
        <w:t>(</w:t>
      </w:r>
      <w:r w:rsidR="00421C42">
        <w:rPr>
          <w:sz w:val="24"/>
          <w:szCs w:val="24"/>
        </w:rPr>
        <w:t>on a word document</w:t>
      </w:r>
      <w:r w:rsidR="00A57447">
        <w:rPr>
          <w:sz w:val="24"/>
          <w:szCs w:val="24"/>
        </w:rPr>
        <w:t>)</w:t>
      </w:r>
      <w:r w:rsidR="001013EB">
        <w:rPr>
          <w:sz w:val="24"/>
          <w:szCs w:val="24"/>
        </w:rPr>
        <w:t xml:space="preserve"> and returning it via email to </w:t>
      </w:r>
      <w:r w:rsidR="001013EB" w:rsidRPr="001013EB">
        <w:rPr>
          <w:sz w:val="24"/>
          <w:szCs w:val="24"/>
        </w:rPr>
        <w:t>Aude Bicquelet</w:t>
      </w:r>
      <w:r w:rsidR="001013EB">
        <w:rPr>
          <w:sz w:val="24"/>
          <w:szCs w:val="24"/>
        </w:rPr>
        <w:t xml:space="preserve">-Lock </w:t>
      </w:r>
      <w:r w:rsidR="00421C42">
        <w:rPr>
          <w:sz w:val="24"/>
          <w:szCs w:val="24"/>
        </w:rPr>
        <w:t xml:space="preserve">before </w:t>
      </w:r>
      <w:r w:rsidR="00421C42" w:rsidRPr="00421C42">
        <w:rPr>
          <w:b/>
          <w:sz w:val="24"/>
          <w:szCs w:val="24"/>
        </w:rPr>
        <w:t xml:space="preserve">Monday </w:t>
      </w:r>
      <w:r w:rsidR="00BF5BFE">
        <w:rPr>
          <w:b/>
          <w:sz w:val="24"/>
          <w:szCs w:val="24"/>
        </w:rPr>
        <w:t>29th</w:t>
      </w:r>
      <w:r w:rsidR="00421C42" w:rsidRPr="00421C42">
        <w:rPr>
          <w:b/>
          <w:sz w:val="24"/>
          <w:szCs w:val="24"/>
        </w:rPr>
        <w:t xml:space="preserve"> April</w:t>
      </w:r>
      <w:r w:rsidR="001013EB">
        <w:rPr>
          <w:sz w:val="24"/>
          <w:szCs w:val="24"/>
        </w:rPr>
        <w:t xml:space="preserve"> </w:t>
      </w:r>
      <w:r w:rsidR="001013EB" w:rsidRPr="001013EB">
        <w:rPr>
          <w:b/>
          <w:sz w:val="24"/>
          <w:szCs w:val="24"/>
        </w:rPr>
        <w:t>2019.</w:t>
      </w:r>
      <w:r w:rsidR="001013EB">
        <w:rPr>
          <w:sz w:val="24"/>
          <w:szCs w:val="24"/>
        </w:rPr>
        <w:t xml:space="preserve"> </w:t>
      </w:r>
    </w:p>
    <w:p w14:paraId="367C5CEB" w14:textId="77777777" w:rsidR="001013EB" w:rsidRDefault="00C45DB1" w:rsidP="00A57447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A57447">
        <w:rPr>
          <w:b/>
          <w:color w:val="2E74B5" w:themeColor="accent1" w:themeShade="BF"/>
          <w:sz w:val="40"/>
          <w:szCs w:val="40"/>
        </w:rPr>
        <w:br/>
      </w:r>
      <w:r w:rsidR="00A57447" w:rsidRPr="00A57447">
        <w:rPr>
          <w:b/>
          <w:color w:val="2E74B5" w:themeColor="accent1" w:themeShade="BF"/>
          <w:sz w:val="40"/>
          <w:szCs w:val="40"/>
        </w:rPr>
        <w:t xml:space="preserve">Anonymity and Confidentiality </w:t>
      </w:r>
      <w:r w:rsidR="00C57F97">
        <w:rPr>
          <w:b/>
          <w:color w:val="2E74B5" w:themeColor="accent1" w:themeShade="BF"/>
          <w:sz w:val="40"/>
          <w:szCs w:val="40"/>
        </w:rPr>
        <w:br/>
      </w:r>
      <w:r w:rsidR="00C57F97" w:rsidRPr="00C57F97">
        <w:rPr>
          <w:sz w:val="24"/>
          <w:szCs w:val="24"/>
        </w:rPr>
        <w:t>P</w:t>
      </w:r>
      <w:r w:rsidR="00C57F97">
        <w:rPr>
          <w:sz w:val="24"/>
          <w:szCs w:val="24"/>
        </w:rPr>
        <w:t>articipation to this study via interview and online-cons</w:t>
      </w:r>
      <w:r w:rsidR="00D26E71">
        <w:rPr>
          <w:sz w:val="24"/>
          <w:szCs w:val="24"/>
        </w:rPr>
        <w:t xml:space="preserve">ultation will remain anonymous. </w:t>
      </w:r>
      <w:r w:rsidR="00EB5279">
        <w:rPr>
          <w:sz w:val="24"/>
          <w:szCs w:val="24"/>
        </w:rPr>
        <w:t>Participants will retain the right not to answer questions and to withdraw from the study at any point</w:t>
      </w:r>
      <w:r w:rsidR="001013EB">
        <w:rPr>
          <w:sz w:val="24"/>
          <w:szCs w:val="24"/>
        </w:rPr>
        <w:t xml:space="preserve"> of the research</w:t>
      </w:r>
      <w:r w:rsidR="00EB5279" w:rsidRPr="006B02D5">
        <w:rPr>
          <w:sz w:val="24"/>
          <w:szCs w:val="24"/>
        </w:rPr>
        <w:t>.</w:t>
      </w:r>
      <w:r w:rsidR="00EB5279">
        <w:rPr>
          <w:sz w:val="24"/>
          <w:szCs w:val="24"/>
        </w:rPr>
        <w:t xml:space="preserve"> Interview transcripts and consultation documents will be treated with the strictest confiden</w:t>
      </w:r>
      <w:r w:rsidR="006B02D5">
        <w:rPr>
          <w:sz w:val="24"/>
          <w:szCs w:val="24"/>
        </w:rPr>
        <w:t>tiality. Once reports and articles</w:t>
      </w:r>
      <w:r w:rsidR="00EB5279">
        <w:rPr>
          <w:sz w:val="24"/>
          <w:szCs w:val="24"/>
        </w:rPr>
        <w:t xml:space="preserve"> have been produced participants will be sent a copy and will be offered the opportunity</w:t>
      </w:r>
      <w:r w:rsidR="001013EB">
        <w:rPr>
          <w:sz w:val="24"/>
          <w:szCs w:val="24"/>
        </w:rPr>
        <w:t xml:space="preserve"> to comment on interim </w:t>
      </w:r>
      <w:r w:rsidR="00DA43E1">
        <w:rPr>
          <w:sz w:val="24"/>
          <w:szCs w:val="24"/>
        </w:rPr>
        <w:t xml:space="preserve">the </w:t>
      </w:r>
      <w:r w:rsidR="001013EB">
        <w:rPr>
          <w:sz w:val="24"/>
          <w:szCs w:val="24"/>
        </w:rPr>
        <w:t xml:space="preserve">findings. </w:t>
      </w:r>
    </w:p>
    <w:p w14:paraId="5C056CE0" w14:textId="77777777" w:rsidR="001013EB" w:rsidRPr="001013EB" w:rsidRDefault="001013EB" w:rsidP="00A57447">
      <w:pPr>
        <w:rPr>
          <w:sz w:val="24"/>
          <w:szCs w:val="24"/>
        </w:rPr>
      </w:pPr>
      <w:r>
        <w:rPr>
          <w:b/>
          <w:color w:val="2E74B5" w:themeColor="accent1" w:themeShade="BF"/>
          <w:sz w:val="40"/>
          <w:szCs w:val="40"/>
        </w:rPr>
        <w:br/>
        <w:t>Taking Part</w:t>
      </w:r>
      <w:r>
        <w:rPr>
          <w:b/>
          <w:color w:val="2E74B5" w:themeColor="accent1" w:themeShade="BF"/>
          <w:sz w:val="40"/>
          <w:szCs w:val="40"/>
        </w:rPr>
        <w:br/>
      </w:r>
      <w:r w:rsidRPr="001013EB">
        <w:rPr>
          <w:sz w:val="24"/>
          <w:szCs w:val="24"/>
        </w:rPr>
        <w:t>Thank you for taking the time to read this briefing</w:t>
      </w:r>
      <w:r>
        <w:rPr>
          <w:sz w:val="24"/>
          <w:szCs w:val="24"/>
        </w:rPr>
        <w:t xml:space="preserve"> note. Should you have any question</w:t>
      </w:r>
      <w:r w:rsidR="00DA43E1">
        <w:rPr>
          <w:sz w:val="24"/>
          <w:szCs w:val="24"/>
        </w:rPr>
        <w:t>s</w:t>
      </w:r>
      <w:r>
        <w:rPr>
          <w:sz w:val="24"/>
          <w:szCs w:val="24"/>
        </w:rPr>
        <w:t xml:space="preserve"> or comment</w:t>
      </w:r>
      <w:r w:rsidR="00DA43E1">
        <w:rPr>
          <w:sz w:val="24"/>
          <w:szCs w:val="24"/>
        </w:rPr>
        <w:t>s</w:t>
      </w:r>
      <w:r>
        <w:rPr>
          <w:sz w:val="24"/>
          <w:szCs w:val="24"/>
        </w:rPr>
        <w:t xml:space="preserve"> on this study please do not hesitate get in touch. Should you be int</w:t>
      </w:r>
      <w:r w:rsidR="006B02D5">
        <w:rPr>
          <w:sz w:val="24"/>
          <w:szCs w:val="24"/>
        </w:rPr>
        <w:t>erested to participate in this research</w:t>
      </w:r>
      <w:r>
        <w:rPr>
          <w:sz w:val="24"/>
          <w:szCs w:val="24"/>
        </w:rPr>
        <w:t xml:space="preserve"> please contact </w:t>
      </w:r>
      <w:proofErr w:type="spellStart"/>
      <w:r>
        <w:rPr>
          <w:sz w:val="24"/>
          <w:szCs w:val="24"/>
        </w:rPr>
        <w:t>Prof</w:t>
      </w:r>
      <w:r w:rsidR="006B02D5">
        <w:rPr>
          <w:sz w:val="24"/>
          <w:szCs w:val="24"/>
        </w:rPr>
        <w:t>.</w:t>
      </w:r>
      <w:proofErr w:type="spellEnd"/>
      <w:r>
        <w:rPr>
          <w:sz w:val="24"/>
          <w:szCs w:val="24"/>
        </w:rPr>
        <w:t xml:space="preserve"> Aude Bicquelet-Lo</w:t>
      </w:r>
      <w:r w:rsidR="0020368A">
        <w:rPr>
          <w:sz w:val="24"/>
          <w:szCs w:val="24"/>
        </w:rPr>
        <w:t xml:space="preserve">ck at the RTPI </w:t>
      </w:r>
      <w:hyperlink r:id="rId11" w:history="1">
        <w:r w:rsidR="0020368A" w:rsidRPr="0020368A">
          <w:rPr>
            <w:rStyle w:val="Hyperlink"/>
            <w:sz w:val="24"/>
            <w:szCs w:val="24"/>
          </w:rPr>
          <w:t>aude.bicquelet@rtpi.org.uk</w:t>
        </w:r>
      </w:hyperlink>
    </w:p>
    <w:p w14:paraId="572EAE7B" w14:textId="77777777" w:rsidR="00A45150" w:rsidRPr="00A57447" w:rsidRDefault="00A57447" w:rsidP="00A57447">
      <w:pPr>
        <w:rPr>
          <w:b/>
          <w:sz w:val="40"/>
          <w:szCs w:val="40"/>
        </w:rPr>
      </w:pPr>
      <w:r w:rsidRPr="00C57F97">
        <w:rPr>
          <w:sz w:val="40"/>
          <w:szCs w:val="40"/>
        </w:rPr>
        <w:br/>
      </w:r>
      <w:r w:rsidR="004B6C65" w:rsidRPr="00A57447">
        <w:rPr>
          <w:sz w:val="40"/>
          <w:szCs w:val="40"/>
        </w:rPr>
        <w:br/>
      </w:r>
    </w:p>
    <w:sectPr w:rsidR="00A45150" w:rsidRPr="00A57447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A1C17" w14:textId="77777777" w:rsidR="007D6066" w:rsidRDefault="007D6066" w:rsidP="00645C37">
      <w:pPr>
        <w:spacing w:after="0" w:line="240" w:lineRule="auto"/>
      </w:pPr>
      <w:r>
        <w:separator/>
      </w:r>
    </w:p>
  </w:endnote>
  <w:endnote w:type="continuationSeparator" w:id="0">
    <w:p w14:paraId="03354C6C" w14:textId="77777777" w:rsidR="007D6066" w:rsidRDefault="007D6066" w:rsidP="00645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0535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630F91" w14:textId="7BF597A2" w:rsidR="007D6066" w:rsidRDefault="007D6066" w:rsidP="00645C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F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58FEBF" w14:textId="77777777" w:rsidR="007D6066" w:rsidRDefault="007D60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D0348" w14:textId="77777777" w:rsidR="007D6066" w:rsidRDefault="007D6066" w:rsidP="00645C37">
      <w:pPr>
        <w:spacing w:after="0" w:line="240" w:lineRule="auto"/>
      </w:pPr>
      <w:r>
        <w:separator/>
      </w:r>
    </w:p>
  </w:footnote>
  <w:footnote w:type="continuationSeparator" w:id="0">
    <w:p w14:paraId="25CE1694" w14:textId="77777777" w:rsidR="007D6066" w:rsidRDefault="007D6066" w:rsidP="00645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41FB4"/>
    <w:multiLevelType w:val="hybridMultilevel"/>
    <w:tmpl w:val="9796E662"/>
    <w:lvl w:ilvl="0" w:tplc="025E3E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E74B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87"/>
    <w:rsid w:val="001013EB"/>
    <w:rsid w:val="0020368A"/>
    <w:rsid w:val="003B4120"/>
    <w:rsid w:val="003E48F1"/>
    <w:rsid w:val="00421C42"/>
    <w:rsid w:val="00457D94"/>
    <w:rsid w:val="00495DF0"/>
    <w:rsid w:val="004B6C65"/>
    <w:rsid w:val="004E6E15"/>
    <w:rsid w:val="00607F7E"/>
    <w:rsid w:val="006128DC"/>
    <w:rsid w:val="00645C37"/>
    <w:rsid w:val="006B02D5"/>
    <w:rsid w:val="007D6066"/>
    <w:rsid w:val="00805BDE"/>
    <w:rsid w:val="009065C6"/>
    <w:rsid w:val="009D2E7B"/>
    <w:rsid w:val="00A45150"/>
    <w:rsid w:val="00A57447"/>
    <w:rsid w:val="00AF7C8F"/>
    <w:rsid w:val="00B46085"/>
    <w:rsid w:val="00BF5BFE"/>
    <w:rsid w:val="00C45DB1"/>
    <w:rsid w:val="00C57F97"/>
    <w:rsid w:val="00C971C7"/>
    <w:rsid w:val="00D04B87"/>
    <w:rsid w:val="00D26E71"/>
    <w:rsid w:val="00DA37E8"/>
    <w:rsid w:val="00DA43E1"/>
    <w:rsid w:val="00E12568"/>
    <w:rsid w:val="00E30C34"/>
    <w:rsid w:val="00EB5279"/>
    <w:rsid w:val="00F1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B2606"/>
  <w15:chartTrackingRefBased/>
  <w15:docId w15:val="{819AC4CD-EACA-489A-9DCE-03B0EF50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C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1C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B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5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C37"/>
  </w:style>
  <w:style w:type="paragraph" w:styleId="Footer">
    <w:name w:val="footer"/>
    <w:basedOn w:val="Normal"/>
    <w:link w:val="FooterChar"/>
    <w:uiPriority w:val="99"/>
    <w:unhideWhenUsed/>
    <w:rsid w:val="00645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C37"/>
  </w:style>
  <w:style w:type="character" w:styleId="CommentReference">
    <w:name w:val="annotation reference"/>
    <w:basedOn w:val="DefaultParagraphFont"/>
    <w:uiPriority w:val="99"/>
    <w:semiHidden/>
    <w:unhideWhenUsed/>
    <w:rsid w:val="00DA43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43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43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3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3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ude.bicquelet@rtpi.org.u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4830B-D17D-4929-AB91-EB6DC5F6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7C14C39C</Template>
  <TotalTime>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Bicquelet-Lock</dc:creator>
  <cp:keywords/>
  <dc:description/>
  <cp:lastModifiedBy>Marketing Temp</cp:lastModifiedBy>
  <cp:revision>2</cp:revision>
  <cp:lastPrinted>2019-03-13T14:17:00Z</cp:lastPrinted>
  <dcterms:created xsi:type="dcterms:W3CDTF">2020-02-12T09:43:00Z</dcterms:created>
  <dcterms:modified xsi:type="dcterms:W3CDTF">2020-02-12T09:43:00Z</dcterms:modified>
</cp:coreProperties>
</file>